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743B70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AD789A">
        <w:rPr>
          <w:rFonts w:ascii="宋体" w:eastAsia="宋体" w:hAnsi="宋体" w:cs="宋体" w:hint="eastAsia"/>
          <w:b/>
          <w:bCs/>
          <w:sz w:val="24"/>
        </w:rPr>
        <w:t>4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AD789A">
        <w:rPr>
          <w:rFonts w:ascii="宋体" w:eastAsia="宋体" w:hAnsi="宋体" w:cs="宋体" w:hint="eastAsia"/>
          <w:b/>
          <w:bCs/>
          <w:sz w:val="24"/>
        </w:rPr>
        <w:t>3</w:t>
      </w:r>
      <w:r w:rsidR="00AE2899">
        <w:rPr>
          <w:rFonts w:ascii="宋体" w:eastAsia="宋体" w:hAnsi="宋体" w:cs="宋体" w:hint="eastAsia"/>
          <w:b/>
          <w:bCs/>
          <w:sz w:val="24"/>
        </w:rPr>
        <w:t>4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公司使用闲置自有资金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开展投资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业务</w:t>
      </w: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</w:t>
      </w:r>
      <w:r w:rsidR="000509C9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进展</w:t>
      </w: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公告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黑体" w:eastAsia="黑体" w:hAnsi="宋体" w:cs="Times New Roman"/>
          <w:sz w:val="18"/>
          <w:szCs w:val="18"/>
        </w:rPr>
      </w:pPr>
    </w:p>
    <w:p w:rsidR="00D2088A" w:rsidRPr="001E2C80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74A03" w:rsidRPr="00D25719" w:rsidRDefault="00274A03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重要内容提示：</w:t>
      </w:r>
    </w:p>
    <w:p w:rsidR="00274A03" w:rsidRPr="00F724FC" w:rsidRDefault="007537FA" w:rsidP="00F724FC">
      <w:pPr>
        <w:pStyle w:val="a7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Theme="minorEastAsia" w:hAnsiTheme="minorEastAsia"/>
          <w:bCs/>
          <w:sz w:val="28"/>
          <w:szCs w:val="28"/>
        </w:rPr>
      </w:pPr>
      <w:r w:rsidRPr="00F724FC">
        <w:rPr>
          <w:rFonts w:asciiTheme="minorEastAsia" w:hAnsiTheme="minorEastAsia" w:hint="eastAsia"/>
          <w:bCs/>
          <w:sz w:val="28"/>
          <w:szCs w:val="28"/>
        </w:rPr>
        <w:t>投资种类</w:t>
      </w:r>
      <w:r w:rsidR="00274A03" w:rsidRPr="00F724FC">
        <w:rPr>
          <w:rFonts w:asciiTheme="minorEastAsia" w:hAnsiTheme="minorEastAsia" w:hint="eastAsia"/>
          <w:bCs/>
          <w:sz w:val="28"/>
          <w:szCs w:val="28"/>
        </w:rPr>
        <w:t>：</w:t>
      </w:r>
      <w:r w:rsidR="00AD789A" w:rsidRPr="00F724FC">
        <w:rPr>
          <w:rFonts w:asciiTheme="minorEastAsia" w:hAnsiTheme="minorEastAsia" w:hint="eastAsia"/>
          <w:bCs/>
          <w:sz w:val="28"/>
          <w:szCs w:val="28"/>
        </w:rPr>
        <w:t>均为</w:t>
      </w:r>
      <w:r w:rsidR="00CA428D" w:rsidRPr="00F724FC">
        <w:rPr>
          <w:rFonts w:asciiTheme="minorEastAsia" w:hAnsiTheme="minorEastAsia" w:hint="eastAsia"/>
          <w:bCs/>
          <w:sz w:val="28"/>
          <w:szCs w:val="28"/>
        </w:rPr>
        <w:t>本金保障</w:t>
      </w:r>
      <w:r w:rsidRPr="00F724FC">
        <w:rPr>
          <w:rFonts w:asciiTheme="minorEastAsia" w:hAnsiTheme="minorEastAsia" w:hint="eastAsia"/>
          <w:bCs/>
          <w:sz w:val="28"/>
          <w:szCs w:val="28"/>
        </w:rPr>
        <w:t>型券商收益凭证</w:t>
      </w:r>
    </w:p>
    <w:p w:rsidR="00274A03" w:rsidRPr="00F724FC" w:rsidRDefault="00274A03" w:rsidP="00F724FC">
      <w:pPr>
        <w:pStyle w:val="a7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Theme="minorEastAsia" w:hAnsiTheme="minorEastAsia"/>
          <w:bCs/>
          <w:sz w:val="28"/>
          <w:szCs w:val="28"/>
        </w:rPr>
      </w:pPr>
      <w:r w:rsidRPr="00F724FC">
        <w:rPr>
          <w:rFonts w:asciiTheme="minorEastAsia" w:hAnsiTheme="minorEastAsia" w:hint="eastAsia"/>
          <w:bCs/>
          <w:sz w:val="28"/>
          <w:szCs w:val="28"/>
        </w:rPr>
        <w:t>本次</w:t>
      </w:r>
      <w:r w:rsidR="003961AB" w:rsidRPr="00F724FC">
        <w:rPr>
          <w:rFonts w:asciiTheme="minorEastAsia" w:hAnsiTheme="minorEastAsia" w:hint="eastAsia"/>
          <w:bCs/>
          <w:sz w:val="28"/>
          <w:szCs w:val="28"/>
        </w:rPr>
        <w:t>投资</w:t>
      </w:r>
      <w:r w:rsidRPr="00F724FC">
        <w:rPr>
          <w:rFonts w:asciiTheme="minorEastAsia" w:hAnsiTheme="minorEastAsia" w:hint="eastAsia"/>
          <w:bCs/>
          <w:sz w:val="28"/>
          <w:szCs w:val="28"/>
        </w:rPr>
        <w:t>理财金额：</w:t>
      </w:r>
      <w:r w:rsidR="00AE2899">
        <w:rPr>
          <w:rFonts w:asciiTheme="minorEastAsia" w:hAnsiTheme="minorEastAsia" w:hint="eastAsia"/>
          <w:bCs/>
          <w:sz w:val="28"/>
          <w:szCs w:val="28"/>
        </w:rPr>
        <w:t>30000</w:t>
      </w:r>
      <w:r w:rsidRPr="00F724FC">
        <w:rPr>
          <w:rFonts w:asciiTheme="minorEastAsia" w:hAnsiTheme="minorEastAsia" w:hint="eastAsia"/>
          <w:bCs/>
          <w:sz w:val="28"/>
          <w:szCs w:val="28"/>
        </w:rPr>
        <w:t>万元</w:t>
      </w:r>
      <w:r w:rsidR="00AD789A" w:rsidRPr="00F724FC">
        <w:rPr>
          <w:rFonts w:asciiTheme="minorEastAsia" w:hAnsiTheme="minorEastAsia" w:hint="eastAsia"/>
          <w:bCs/>
          <w:sz w:val="28"/>
          <w:szCs w:val="28"/>
        </w:rPr>
        <w:t>，</w:t>
      </w:r>
      <w:r w:rsidR="00C36EE7" w:rsidRPr="00F724FC">
        <w:rPr>
          <w:rFonts w:asciiTheme="minorEastAsia" w:hAnsiTheme="minorEastAsia" w:hint="eastAsia"/>
          <w:bCs/>
          <w:sz w:val="28"/>
          <w:szCs w:val="28"/>
        </w:rPr>
        <w:t>其中</w:t>
      </w:r>
      <w:r w:rsidR="00FC72CC">
        <w:rPr>
          <w:rFonts w:asciiTheme="minorEastAsia" w:hAnsiTheme="minorEastAsia" w:hint="eastAsia"/>
          <w:bCs/>
          <w:sz w:val="28"/>
          <w:szCs w:val="28"/>
        </w:rPr>
        <w:t>华安证券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财智金鳍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123号</w:t>
      </w:r>
      <w:r w:rsidR="00C36EE7" w:rsidRPr="00F724FC">
        <w:rPr>
          <w:rFonts w:asciiTheme="minorEastAsia" w:hAnsiTheme="minorEastAsia" w:hint="eastAsia"/>
          <w:bCs/>
          <w:sz w:val="28"/>
          <w:szCs w:val="28"/>
        </w:rPr>
        <w:t>收益凭证5000万、海通</w:t>
      </w:r>
      <w:proofErr w:type="gramStart"/>
      <w:r w:rsidR="00C36EE7" w:rsidRPr="00F724FC">
        <w:rPr>
          <w:rFonts w:asciiTheme="minorEastAsia" w:hAnsiTheme="minorEastAsia" w:hint="eastAsia"/>
          <w:bCs/>
          <w:sz w:val="28"/>
          <w:szCs w:val="28"/>
        </w:rPr>
        <w:t>证券</w:t>
      </w:r>
      <w:r w:rsidR="00FC72CC">
        <w:rPr>
          <w:rFonts w:asciiTheme="minorEastAsia" w:hAnsiTheme="minorEastAsia" w:hint="eastAsia"/>
          <w:bCs/>
          <w:sz w:val="28"/>
          <w:szCs w:val="28"/>
        </w:rPr>
        <w:t>博盈黄金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鲨鱼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鳍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看跌收益凭证</w:t>
      </w:r>
      <w:r w:rsidR="00C36EE7" w:rsidRPr="00F724FC">
        <w:rPr>
          <w:rFonts w:asciiTheme="minorEastAsia" w:hAnsiTheme="minorEastAsia" w:hint="eastAsia"/>
          <w:bCs/>
          <w:sz w:val="28"/>
          <w:szCs w:val="28"/>
        </w:rPr>
        <w:t>5000万、</w:t>
      </w:r>
      <w:r w:rsidR="00FC72CC">
        <w:rPr>
          <w:rFonts w:asciiTheme="minorEastAsia" w:hAnsiTheme="minorEastAsia" w:hint="eastAsia"/>
          <w:bCs/>
          <w:sz w:val="28"/>
          <w:szCs w:val="28"/>
        </w:rPr>
        <w:t>申万宏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源证券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金樽3155期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固定</w:t>
      </w:r>
      <w:r w:rsidR="00FC72C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B51EDF" w:rsidRPr="00B51EDF">
        <w:rPr>
          <w:rFonts w:asciiTheme="minorEastAsia" w:hAnsiTheme="minorEastAsia" w:hint="eastAsia"/>
          <w:bCs/>
          <w:sz w:val="28"/>
          <w:szCs w:val="28"/>
        </w:rPr>
        <w:t>1500</w:t>
      </w:r>
      <w:r w:rsidR="00C36EE7" w:rsidRPr="00B51EDF">
        <w:rPr>
          <w:rFonts w:asciiTheme="minorEastAsia" w:hAnsiTheme="minorEastAsia" w:hint="eastAsia"/>
          <w:bCs/>
          <w:sz w:val="28"/>
          <w:szCs w:val="28"/>
        </w:rPr>
        <w:t>万、</w:t>
      </w:r>
      <w:r w:rsidR="00FC72CC" w:rsidRPr="00B51EDF">
        <w:rPr>
          <w:rFonts w:asciiTheme="minorEastAsia" w:hAnsiTheme="minorEastAsia" w:hint="eastAsia"/>
          <w:bCs/>
          <w:sz w:val="28"/>
          <w:szCs w:val="28"/>
        </w:rPr>
        <w:t>申万宏</w:t>
      </w:r>
      <w:proofErr w:type="gramStart"/>
      <w:r w:rsidR="00FC72CC" w:rsidRPr="00B51EDF">
        <w:rPr>
          <w:rFonts w:asciiTheme="minorEastAsia" w:hAnsiTheme="minorEastAsia" w:hint="eastAsia"/>
          <w:bCs/>
          <w:sz w:val="28"/>
          <w:szCs w:val="28"/>
        </w:rPr>
        <w:t>源证券</w:t>
      </w:r>
      <w:proofErr w:type="gramEnd"/>
      <w:r w:rsidR="00FC72CC" w:rsidRPr="00B51EDF">
        <w:rPr>
          <w:rFonts w:asciiTheme="minorEastAsia" w:hAnsiTheme="minorEastAsia" w:hint="eastAsia"/>
          <w:bCs/>
          <w:sz w:val="28"/>
          <w:szCs w:val="28"/>
        </w:rPr>
        <w:t>金樽3156期固定收益凭证</w:t>
      </w:r>
      <w:r w:rsidR="00B51EDF" w:rsidRPr="00B51EDF">
        <w:rPr>
          <w:rFonts w:asciiTheme="minorEastAsia" w:hAnsiTheme="minorEastAsia" w:hint="eastAsia"/>
          <w:bCs/>
          <w:sz w:val="28"/>
          <w:szCs w:val="28"/>
        </w:rPr>
        <w:t>3500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万</w:t>
      </w:r>
      <w:r w:rsidR="00FC72CC">
        <w:rPr>
          <w:rFonts w:asciiTheme="minorEastAsia" w:hAnsiTheme="minorEastAsia" w:hint="eastAsia"/>
          <w:bCs/>
          <w:sz w:val="28"/>
          <w:szCs w:val="28"/>
        </w:rPr>
        <w:t>、申万宏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源证券龙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鼎国债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嘉盈新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客专享（上市公司）168期</w:t>
      </w:r>
      <w:r w:rsidR="00C36EE7" w:rsidRPr="00F724FC">
        <w:rPr>
          <w:rFonts w:asciiTheme="minorEastAsia" w:hAnsiTheme="minorEastAsia" w:hint="eastAsia"/>
          <w:bCs/>
          <w:sz w:val="28"/>
          <w:szCs w:val="28"/>
        </w:rPr>
        <w:t>收益凭证5000万</w:t>
      </w:r>
      <w:r w:rsidR="00456535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国泰君安证券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睿博系列尧睿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24116号收益凭证</w:t>
      </w:r>
      <w:r w:rsidR="00456535" w:rsidRPr="00F724FC">
        <w:rPr>
          <w:rFonts w:asciiTheme="minorEastAsia" w:hAnsiTheme="minorEastAsia" w:hint="eastAsia"/>
          <w:bCs/>
          <w:sz w:val="28"/>
          <w:szCs w:val="28"/>
        </w:rPr>
        <w:t>5000万</w:t>
      </w:r>
      <w:r w:rsidR="00FC72CC">
        <w:rPr>
          <w:rFonts w:asciiTheme="minorEastAsia" w:hAnsiTheme="minorEastAsia" w:hint="eastAsia"/>
          <w:bCs/>
          <w:sz w:val="28"/>
          <w:szCs w:val="28"/>
        </w:rPr>
        <w:t>、银河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证券金鼎收益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凭证4765期5000万</w:t>
      </w:r>
    </w:p>
    <w:p w:rsidR="00AD789A" w:rsidRPr="00FC72CC" w:rsidRDefault="003961AB" w:rsidP="00FC72CC">
      <w:pPr>
        <w:pStyle w:val="a7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Theme="minorEastAsia" w:hAnsiTheme="minorEastAsia"/>
          <w:bCs/>
          <w:sz w:val="28"/>
          <w:szCs w:val="28"/>
        </w:rPr>
      </w:pPr>
      <w:r w:rsidRPr="00F724FC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F724FC">
        <w:rPr>
          <w:rFonts w:asciiTheme="minorEastAsia" w:hAnsiTheme="minorEastAsia" w:hint="eastAsia"/>
          <w:bCs/>
          <w:sz w:val="28"/>
          <w:szCs w:val="28"/>
        </w:rPr>
        <w:t>理财产品名称：</w:t>
      </w:r>
      <w:r w:rsidR="00FC72CC" w:rsidRPr="00F724FC">
        <w:rPr>
          <w:rFonts w:asciiTheme="minorEastAsia" w:hAnsiTheme="minorEastAsia"/>
          <w:bCs/>
          <w:sz w:val="28"/>
          <w:szCs w:val="28"/>
        </w:rPr>
        <w:t xml:space="preserve"> </w:t>
      </w:r>
      <w:r w:rsidR="00FC72CC">
        <w:rPr>
          <w:rFonts w:asciiTheme="minorEastAsia" w:hAnsiTheme="minorEastAsia" w:hint="eastAsia"/>
          <w:bCs/>
          <w:sz w:val="28"/>
          <w:szCs w:val="28"/>
        </w:rPr>
        <w:t>华安证券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财智金鳍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123号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FC72CC">
        <w:rPr>
          <w:rFonts w:asciiTheme="minorEastAsia" w:hAnsiTheme="minorEastAsia" w:hint="eastAsia"/>
          <w:bCs/>
          <w:sz w:val="28"/>
          <w:szCs w:val="28"/>
        </w:rPr>
        <w:t>、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海通</w:t>
      </w:r>
      <w:proofErr w:type="gramStart"/>
      <w:r w:rsidR="00FC72CC" w:rsidRPr="00F724FC">
        <w:rPr>
          <w:rFonts w:asciiTheme="minorEastAsia" w:hAnsiTheme="minorEastAsia" w:hint="eastAsia"/>
          <w:bCs/>
          <w:sz w:val="28"/>
          <w:szCs w:val="28"/>
        </w:rPr>
        <w:t>证券</w:t>
      </w:r>
      <w:r w:rsidR="00FC72CC">
        <w:rPr>
          <w:rFonts w:asciiTheme="minorEastAsia" w:hAnsiTheme="minorEastAsia" w:hint="eastAsia"/>
          <w:bCs/>
          <w:sz w:val="28"/>
          <w:szCs w:val="28"/>
        </w:rPr>
        <w:t>博盈黄金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鲨鱼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鳍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看跌收益凭证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申万宏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源证券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金樽3155期</w:t>
      </w:r>
      <w:r w:rsidR="00CB2871">
        <w:rPr>
          <w:rFonts w:asciiTheme="minorEastAsia" w:hAnsiTheme="minorEastAsia" w:hint="eastAsia"/>
          <w:bCs/>
          <w:sz w:val="28"/>
          <w:szCs w:val="28"/>
        </w:rPr>
        <w:t>固定</w:t>
      </w:r>
      <w:r w:rsidR="00FC72C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申万宏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源证券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金樽3156期</w:t>
      </w:r>
      <w:r w:rsidR="00CB2871">
        <w:rPr>
          <w:rFonts w:asciiTheme="minorEastAsia" w:hAnsiTheme="minorEastAsia" w:hint="eastAsia"/>
          <w:bCs/>
          <w:sz w:val="28"/>
          <w:szCs w:val="28"/>
        </w:rPr>
        <w:t>固定</w:t>
      </w:r>
      <w:r w:rsidR="00FC72CC">
        <w:rPr>
          <w:rFonts w:asciiTheme="minorEastAsia" w:hAnsiTheme="minorEastAsia" w:hint="eastAsia"/>
          <w:bCs/>
          <w:sz w:val="28"/>
          <w:szCs w:val="28"/>
        </w:rPr>
        <w:t>收益凭证、申万宏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源证券龙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鼎国债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嘉盈新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客专享（上市公司）168期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收益凭证、</w:t>
      </w:r>
      <w:r w:rsidR="00FC72CC">
        <w:rPr>
          <w:rFonts w:asciiTheme="minorEastAsia" w:hAnsiTheme="minorEastAsia" w:hint="eastAsia"/>
          <w:bCs/>
          <w:sz w:val="28"/>
          <w:szCs w:val="28"/>
        </w:rPr>
        <w:t>国泰君安证券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睿博系列尧睿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24116号收益凭证、银河</w:t>
      </w:r>
      <w:proofErr w:type="gramStart"/>
      <w:r w:rsidR="00FC72CC">
        <w:rPr>
          <w:rFonts w:asciiTheme="minorEastAsia" w:hAnsiTheme="minorEastAsia" w:hint="eastAsia"/>
          <w:bCs/>
          <w:sz w:val="28"/>
          <w:szCs w:val="28"/>
        </w:rPr>
        <w:t>证券金鼎收益</w:t>
      </w:r>
      <w:proofErr w:type="gramEnd"/>
      <w:r w:rsidR="00FC72CC">
        <w:rPr>
          <w:rFonts w:asciiTheme="minorEastAsia" w:hAnsiTheme="minorEastAsia" w:hint="eastAsia"/>
          <w:bCs/>
          <w:sz w:val="28"/>
          <w:szCs w:val="28"/>
        </w:rPr>
        <w:t>凭证4765期</w:t>
      </w:r>
    </w:p>
    <w:p w:rsidR="00FC72CC" w:rsidRPr="00F724FC" w:rsidRDefault="00084A6F" w:rsidP="00FC72CC">
      <w:pPr>
        <w:pStyle w:val="a7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Theme="minorEastAsia" w:hAnsiTheme="minorEastAsia"/>
          <w:bCs/>
          <w:sz w:val="28"/>
          <w:szCs w:val="28"/>
        </w:rPr>
      </w:pPr>
      <w:r w:rsidRPr="00FC72CC">
        <w:rPr>
          <w:rFonts w:asciiTheme="minorEastAsia" w:hAnsiTheme="minorEastAsia" w:hint="eastAsia"/>
          <w:bCs/>
          <w:sz w:val="28"/>
          <w:szCs w:val="28"/>
        </w:rPr>
        <w:lastRenderedPageBreak/>
        <w:t>投资</w:t>
      </w:r>
      <w:r w:rsidR="00274A03" w:rsidRPr="00FC72CC">
        <w:rPr>
          <w:rFonts w:asciiTheme="minorEastAsia" w:hAnsiTheme="minorEastAsia" w:hint="eastAsia"/>
          <w:bCs/>
          <w:sz w:val="28"/>
          <w:szCs w:val="28"/>
        </w:rPr>
        <w:t>理财期限：</w:t>
      </w:r>
      <w:r w:rsidR="00FC72CC">
        <w:rPr>
          <w:rFonts w:asciiTheme="minorEastAsia" w:hAnsiTheme="minorEastAsia" w:hint="eastAsia"/>
          <w:bCs/>
          <w:sz w:val="28"/>
          <w:szCs w:val="28"/>
        </w:rPr>
        <w:t>华安证券财智金鳍123号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FC72CC">
        <w:rPr>
          <w:rFonts w:asciiTheme="minorEastAsia" w:hAnsiTheme="minorEastAsia" w:hint="eastAsia"/>
          <w:bCs/>
          <w:sz w:val="28"/>
          <w:szCs w:val="28"/>
        </w:rPr>
        <w:t>投资期限182天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、海通证券</w:t>
      </w:r>
      <w:r w:rsidR="00FC72CC">
        <w:rPr>
          <w:rFonts w:asciiTheme="minorEastAsia" w:hAnsiTheme="minorEastAsia" w:hint="eastAsia"/>
          <w:bCs/>
          <w:sz w:val="28"/>
          <w:szCs w:val="28"/>
        </w:rPr>
        <w:t>博盈黄金鲨鱼鳍看跌收益凭证投资期限182天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申万宏源证券金樽3155期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固定</w:t>
      </w:r>
      <w:r w:rsidR="00FC72CC">
        <w:rPr>
          <w:rFonts w:asciiTheme="minorEastAsia" w:hAnsiTheme="minorEastAsia" w:hint="eastAsia"/>
          <w:bCs/>
          <w:sz w:val="28"/>
          <w:szCs w:val="28"/>
        </w:rPr>
        <w:t>收益凭证投资期限9</w:t>
      </w:r>
      <w:r w:rsidR="00BC678D">
        <w:rPr>
          <w:rFonts w:asciiTheme="minorEastAsia" w:hAnsiTheme="minorEastAsia" w:hint="eastAsia"/>
          <w:bCs/>
          <w:sz w:val="28"/>
          <w:szCs w:val="28"/>
        </w:rPr>
        <w:t>0</w:t>
      </w:r>
      <w:r w:rsidR="00FC72CC">
        <w:rPr>
          <w:rFonts w:asciiTheme="minorEastAsia" w:hAnsiTheme="minorEastAsia" w:hint="eastAsia"/>
          <w:bCs/>
          <w:sz w:val="28"/>
          <w:szCs w:val="28"/>
        </w:rPr>
        <w:t>天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申万宏源证券金樽3156期</w:t>
      </w:r>
      <w:bookmarkStart w:id="0" w:name="_GoBack"/>
      <w:bookmarkEnd w:id="0"/>
      <w:r w:rsidR="00FC72CC" w:rsidRPr="00F724FC">
        <w:rPr>
          <w:rFonts w:asciiTheme="minorEastAsia" w:hAnsiTheme="minorEastAsia" w:hint="eastAsia"/>
          <w:bCs/>
          <w:sz w:val="28"/>
          <w:szCs w:val="28"/>
        </w:rPr>
        <w:t>固定</w:t>
      </w:r>
      <w:r w:rsidR="00FC72C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BC678D">
        <w:rPr>
          <w:rFonts w:asciiTheme="minorEastAsia" w:hAnsiTheme="minorEastAsia" w:hint="eastAsia"/>
          <w:bCs/>
          <w:sz w:val="28"/>
          <w:szCs w:val="28"/>
        </w:rPr>
        <w:t>投资期限187天</w:t>
      </w:r>
      <w:r w:rsidR="00FC72CC">
        <w:rPr>
          <w:rFonts w:asciiTheme="minorEastAsia" w:hAnsiTheme="minorEastAsia" w:hint="eastAsia"/>
          <w:bCs/>
          <w:sz w:val="28"/>
          <w:szCs w:val="28"/>
        </w:rPr>
        <w:t>、申万宏源证券龙鼎国债嘉盈新客专享（上市公司）168期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BC678D">
        <w:rPr>
          <w:rFonts w:asciiTheme="minorEastAsia" w:hAnsiTheme="minorEastAsia" w:hint="eastAsia"/>
          <w:bCs/>
          <w:sz w:val="28"/>
          <w:szCs w:val="28"/>
        </w:rPr>
        <w:t>投资期限34天</w:t>
      </w:r>
      <w:r w:rsidR="00FC72CC" w:rsidRPr="00F724FC">
        <w:rPr>
          <w:rFonts w:asciiTheme="minorEastAsia" w:hAnsiTheme="minorEastAsia" w:hint="eastAsia"/>
          <w:bCs/>
          <w:sz w:val="28"/>
          <w:szCs w:val="28"/>
        </w:rPr>
        <w:t>、</w:t>
      </w:r>
      <w:r w:rsidR="00FC72CC">
        <w:rPr>
          <w:rFonts w:asciiTheme="minorEastAsia" w:hAnsiTheme="minorEastAsia" w:hint="eastAsia"/>
          <w:bCs/>
          <w:sz w:val="28"/>
          <w:szCs w:val="28"/>
        </w:rPr>
        <w:t>国泰君安证券睿博系列尧睿24116号收益凭证</w:t>
      </w:r>
      <w:r w:rsidR="00BC678D">
        <w:rPr>
          <w:rFonts w:asciiTheme="minorEastAsia" w:hAnsiTheme="minorEastAsia" w:hint="eastAsia"/>
          <w:bCs/>
          <w:sz w:val="28"/>
          <w:szCs w:val="28"/>
        </w:rPr>
        <w:t>投资期限179天</w:t>
      </w:r>
      <w:r w:rsidR="00FC72CC">
        <w:rPr>
          <w:rFonts w:asciiTheme="minorEastAsia" w:hAnsiTheme="minorEastAsia" w:hint="eastAsia"/>
          <w:bCs/>
          <w:sz w:val="28"/>
          <w:szCs w:val="28"/>
        </w:rPr>
        <w:t>、银河证券金鼎收益凭证4765期</w:t>
      </w:r>
      <w:r w:rsidR="00BC678D">
        <w:rPr>
          <w:rFonts w:asciiTheme="minorEastAsia" w:hAnsiTheme="minorEastAsia" w:hint="eastAsia"/>
          <w:bCs/>
          <w:sz w:val="28"/>
          <w:szCs w:val="28"/>
        </w:rPr>
        <w:t>投资期限119天</w:t>
      </w:r>
    </w:p>
    <w:p w:rsidR="00C36EE7" w:rsidRPr="00FC72CC" w:rsidRDefault="00274A03" w:rsidP="00F724FC">
      <w:pPr>
        <w:pStyle w:val="a7"/>
        <w:numPr>
          <w:ilvl w:val="0"/>
          <w:numId w:val="2"/>
        </w:numPr>
        <w:adjustRightInd w:val="0"/>
        <w:snapToGrid w:val="0"/>
        <w:spacing w:line="560" w:lineRule="exact"/>
        <w:ind w:firstLineChars="0"/>
        <w:jc w:val="left"/>
        <w:rPr>
          <w:rFonts w:asciiTheme="minorEastAsia" w:hAnsiTheme="minorEastAsia"/>
          <w:kern w:val="0"/>
          <w:sz w:val="28"/>
          <w:szCs w:val="28"/>
        </w:rPr>
      </w:pPr>
      <w:r w:rsidRPr="00FC72CC">
        <w:rPr>
          <w:rFonts w:asciiTheme="minorEastAsia" w:hAnsiTheme="minorEastAsia" w:hint="eastAsia"/>
          <w:bCs/>
          <w:sz w:val="28"/>
          <w:szCs w:val="28"/>
        </w:rPr>
        <w:t>履行的审议程序：</w:t>
      </w:r>
      <w:r w:rsidR="00F971E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安徽</w:t>
      </w:r>
      <w:r w:rsidR="00F971E0">
        <w:rPr>
          <w:rFonts w:asciiTheme="minorEastAsia" w:hAnsiTheme="minorEastAsia" w:cs="宋体"/>
          <w:color w:val="000000"/>
          <w:kern w:val="0"/>
          <w:sz w:val="28"/>
          <w:szCs w:val="28"/>
        </w:rPr>
        <w:t>恒源煤电股份有限公司</w:t>
      </w:r>
      <w:r w:rsidR="00F971E0"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（以下简称“公司”）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202</w:t>
      </w:r>
      <w:r w:rsidR="00C36EE7" w:rsidRPr="00FC72CC">
        <w:rPr>
          <w:rFonts w:asciiTheme="minorEastAsia" w:hAnsiTheme="minorEastAsia"/>
          <w:kern w:val="0"/>
          <w:sz w:val="28"/>
          <w:szCs w:val="28"/>
        </w:rPr>
        <w:t>4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年</w:t>
      </w:r>
      <w:r w:rsidR="00C36EE7" w:rsidRPr="00FC72CC">
        <w:rPr>
          <w:rFonts w:asciiTheme="minorEastAsia" w:hAnsiTheme="minorEastAsia"/>
          <w:kern w:val="0"/>
          <w:sz w:val="28"/>
          <w:szCs w:val="28"/>
        </w:rPr>
        <w:t>8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月</w:t>
      </w:r>
      <w:r w:rsidR="00C36EE7" w:rsidRPr="00FC72CC">
        <w:rPr>
          <w:rFonts w:asciiTheme="minorEastAsia" w:hAnsiTheme="minorEastAsia"/>
          <w:kern w:val="0"/>
          <w:sz w:val="28"/>
          <w:szCs w:val="28"/>
        </w:rPr>
        <w:t>2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0日第八届董事会第九次会议审议通过了《关于使用闲置自有资金开展投资理财业务的议案》，</w:t>
      </w:r>
      <w:r w:rsidR="00C36EE7" w:rsidRPr="00FC72CC">
        <w:rPr>
          <w:rFonts w:ascii="宋体" w:eastAsia="宋体" w:hAnsi="宋体" w:cs="Times New Roman"/>
          <w:bCs/>
          <w:sz w:val="28"/>
          <w:szCs w:val="28"/>
        </w:rPr>
        <w:t>同意使用总额不超过</w:t>
      </w:r>
      <w:r w:rsidR="00C36EE7" w:rsidRPr="00FC72CC">
        <w:rPr>
          <w:rFonts w:ascii="宋体" w:eastAsia="宋体" w:hAnsi="宋体" w:cs="Times New Roman" w:hint="eastAsia"/>
          <w:bCs/>
          <w:sz w:val="28"/>
          <w:szCs w:val="28"/>
        </w:rPr>
        <w:t>12.6</w:t>
      </w:r>
      <w:r w:rsidR="00C36EE7" w:rsidRPr="00FC72CC">
        <w:rPr>
          <w:rFonts w:ascii="宋体" w:eastAsia="宋体" w:hAnsi="宋体" w:cs="Times New Roman"/>
          <w:bCs/>
          <w:sz w:val="28"/>
          <w:szCs w:val="28"/>
        </w:rPr>
        <w:t xml:space="preserve"> 亿元（含）的自有资金</w:t>
      </w:r>
      <w:r w:rsidR="000D09A5" w:rsidRPr="00FC72CC">
        <w:rPr>
          <w:rFonts w:ascii="宋体" w:eastAsia="宋体" w:hAnsi="宋体" w:cs="Times New Roman"/>
          <w:bCs/>
          <w:sz w:val="28"/>
          <w:szCs w:val="28"/>
        </w:rPr>
        <w:t>购买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证券公司低风险理财产品、证券交易所国债逆回购、其他低风险、收益稳定型投资产品</w:t>
      </w:r>
      <w:r w:rsidR="000D09A5" w:rsidRPr="00FC72CC">
        <w:rPr>
          <w:rFonts w:asciiTheme="minorEastAsia" w:hAnsiTheme="minorEastAsia" w:hint="eastAsia"/>
          <w:kern w:val="0"/>
          <w:sz w:val="28"/>
          <w:szCs w:val="28"/>
        </w:rPr>
        <w:t>，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自董事会审议通过后1</w:t>
      </w:r>
      <w:r w:rsidR="00C36EE7" w:rsidRPr="00FC72CC">
        <w:rPr>
          <w:rFonts w:asciiTheme="minorEastAsia" w:hAnsiTheme="minorEastAsia"/>
          <w:kern w:val="0"/>
          <w:sz w:val="28"/>
          <w:szCs w:val="28"/>
        </w:rPr>
        <w:t>2</w:t>
      </w:r>
      <w:r w:rsidR="00C36EE7" w:rsidRPr="00FC72CC">
        <w:rPr>
          <w:rFonts w:asciiTheme="minorEastAsia" w:hAnsiTheme="minorEastAsia" w:hint="eastAsia"/>
          <w:kern w:val="0"/>
          <w:sz w:val="28"/>
          <w:szCs w:val="28"/>
        </w:rPr>
        <w:t>个月内有效。</w:t>
      </w:r>
    </w:p>
    <w:p w:rsidR="00274A03" w:rsidRPr="007F1B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一、本次</w:t>
      </w:r>
      <w:r w:rsidR="003961AB"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理财概况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理财目的</w:t>
      </w:r>
    </w:p>
    <w:p w:rsidR="00274A03" w:rsidRDefault="00274A03" w:rsidP="00CA428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为提高资金的收益率，</w:t>
      </w:r>
      <w:r w:rsidR="003961AB" w:rsidRPr="003961AB">
        <w:rPr>
          <w:rFonts w:asciiTheme="minorEastAsia" w:hAnsiTheme="minorEastAsia" w:cs="宋体"/>
          <w:color w:val="000000"/>
          <w:kern w:val="0"/>
          <w:sz w:val="28"/>
          <w:szCs w:val="28"/>
        </w:rPr>
        <w:t>实现公司资产的保值及增值，保障公司股东的利益。</w:t>
      </w:r>
    </w:p>
    <w:p w:rsidR="00274A03" w:rsidRPr="00043704" w:rsidRDefault="00274A03" w:rsidP="00CA428D">
      <w:pPr>
        <w:widowControl/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（二）资金来源</w:t>
      </w:r>
    </w:p>
    <w:p w:rsidR="00274A03" w:rsidRPr="000437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购买理财产品所使用的资金为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闲置自有资金。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（三）投资方式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公司使用自有资金，自行购买券商发行的</w:t>
      </w:r>
      <w:r w:rsidR="000D09A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理财产品。</w:t>
      </w:r>
    </w:p>
    <w:p w:rsidR="00274A03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DB4F5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理财产品的基本情况</w:t>
      </w:r>
    </w:p>
    <w:tbl>
      <w:tblPr>
        <w:tblStyle w:val="a6"/>
        <w:tblW w:w="6487" w:type="pct"/>
        <w:tblInd w:w="-1310" w:type="dxa"/>
        <w:tblLook w:val="04A0" w:firstRow="1" w:lastRow="0" w:firstColumn="1" w:lastColumn="0" w:noHBand="0" w:noVBand="1"/>
      </w:tblPr>
      <w:tblGrid>
        <w:gridCol w:w="565"/>
        <w:gridCol w:w="993"/>
        <w:gridCol w:w="710"/>
        <w:gridCol w:w="1276"/>
        <w:gridCol w:w="710"/>
        <w:gridCol w:w="1130"/>
        <w:gridCol w:w="1097"/>
        <w:gridCol w:w="847"/>
        <w:gridCol w:w="754"/>
        <w:gridCol w:w="991"/>
        <w:gridCol w:w="1134"/>
        <w:gridCol w:w="849"/>
      </w:tblGrid>
      <w:tr w:rsidR="003833D2" w:rsidTr="003833D2">
        <w:tc>
          <w:tcPr>
            <w:tcW w:w="256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号</w:t>
            </w:r>
          </w:p>
        </w:tc>
        <w:tc>
          <w:tcPr>
            <w:tcW w:w="449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产品发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行人名称</w:t>
            </w:r>
          </w:p>
        </w:tc>
        <w:tc>
          <w:tcPr>
            <w:tcW w:w="321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产品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类型</w:t>
            </w:r>
          </w:p>
        </w:tc>
        <w:tc>
          <w:tcPr>
            <w:tcW w:w="577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产品名称</w:t>
            </w:r>
          </w:p>
        </w:tc>
        <w:tc>
          <w:tcPr>
            <w:tcW w:w="321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（万元）</w:t>
            </w:r>
          </w:p>
        </w:tc>
        <w:tc>
          <w:tcPr>
            <w:tcW w:w="511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预计年化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收益率</w:t>
            </w:r>
            <w:proofErr w:type="gramEnd"/>
          </w:p>
        </w:tc>
        <w:tc>
          <w:tcPr>
            <w:tcW w:w="496" w:type="pct"/>
          </w:tcPr>
          <w:p w:rsidR="003833D2" w:rsidRPr="00FD657B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D657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预计收益</w:t>
            </w:r>
            <w:r w:rsidRPr="00FD657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金额（万元）</w:t>
            </w:r>
          </w:p>
        </w:tc>
        <w:tc>
          <w:tcPr>
            <w:tcW w:w="383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产品期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限</w:t>
            </w:r>
          </w:p>
        </w:tc>
        <w:tc>
          <w:tcPr>
            <w:tcW w:w="341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收益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类型</w:t>
            </w:r>
          </w:p>
        </w:tc>
        <w:tc>
          <w:tcPr>
            <w:tcW w:w="448" w:type="pct"/>
          </w:tcPr>
          <w:p w:rsidR="003833D2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起息日</w:t>
            </w:r>
          </w:p>
        </w:tc>
        <w:tc>
          <w:tcPr>
            <w:tcW w:w="513" w:type="pct"/>
          </w:tcPr>
          <w:p w:rsidR="003833D2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到期日</w:t>
            </w:r>
          </w:p>
        </w:tc>
        <w:tc>
          <w:tcPr>
            <w:tcW w:w="384" w:type="pct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是否构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成关联交易</w:t>
            </w:r>
          </w:p>
        </w:tc>
      </w:tr>
      <w:tr w:rsidR="003833D2" w:rsidTr="003833D2">
        <w:tc>
          <w:tcPr>
            <w:tcW w:w="256" w:type="pct"/>
            <w:vAlign w:val="center"/>
          </w:tcPr>
          <w:p w:rsidR="003833D2" w:rsidRPr="00986E1C" w:rsidRDefault="003833D2" w:rsidP="00CF4B8C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449" w:type="pct"/>
            <w:vAlign w:val="center"/>
          </w:tcPr>
          <w:p w:rsidR="003833D2" w:rsidRPr="00986E1C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华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321" w:type="pct"/>
            <w:vAlign w:val="center"/>
          </w:tcPr>
          <w:p w:rsidR="003833D2" w:rsidRPr="00986E1C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3833D2" w:rsidRPr="00986E1C" w:rsidRDefault="00CB287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华安证券</w:t>
            </w:r>
            <w:proofErr w:type="gramStart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财智金鳍</w:t>
            </w:r>
            <w:proofErr w:type="gramEnd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123号收益凭证</w:t>
            </w:r>
          </w:p>
        </w:tc>
        <w:tc>
          <w:tcPr>
            <w:tcW w:w="321" w:type="pct"/>
            <w:vAlign w:val="center"/>
          </w:tcPr>
          <w:p w:rsidR="003833D2" w:rsidRPr="00986E1C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11" w:type="pct"/>
            <w:vAlign w:val="center"/>
          </w:tcPr>
          <w:p w:rsidR="003833D2" w:rsidRPr="00986E1C" w:rsidRDefault="00CB287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="003833D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%+浮动收益</w:t>
            </w:r>
          </w:p>
        </w:tc>
        <w:tc>
          <w:tcPr>
            <w:tcW w:w="496" w:type="pct"/>
            <w:vAlign w:val="center"/>
          </w:tcPr>
          <w:p w:rsidR="003833D2" w:rsidRPr="00986E1C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83" w:type="pct"/>
            <w:vAlign w:val="center"/>
          </w:tcPr>
          <w:p w:rsidR="003833D2" w:rsidRPr="00986E1C" w:rsidRDefault="00CB2871" w:rsidP="003833D2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</w:t>
            </w:r>
            <w:r w:rsidR="003833D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41" w:type="pct"/>
            <w:vAlign w:val="center"/>
          </w:tcPr>
          <w:p w:rsidR="003833D2" w:rsidRPr="00986E1C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本金保障</w:t>
            </w: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448" w:type="pct"/>
          </w:tcPr>
          <w:p w:rsidR="003833D2" w:rsidRPr="00986E1C" w:rsidRDefault="003833D2" w:rsidP="00CB2871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3" w:type="pct"/>
          </w:tcPr>
          <w:p w:rsidR="003833D2" w:rsidRPr="00986E1C" w:rsidRDefault="003833D2" w:rsidP="00CB2871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4" w:type="pct"/>
            <w:vAlign w:val="center"/>
          </w:tcPr>
          <w:p w:rsidR="003833D2" w:rsidRPr="00986E1C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否</w:t>
            </w:r>
          </w:p>
        </w:tc>
      </w:tr>
      <w:tr w:rsidR="003833D2" w:rsidTr="003833D2">
        <w:tc>
          <w:tcPr>
            <w:tcW w:w="256" w:type="pct"/>
            <w:vAlign w:val="center"/>
          </w:tcPr>
          <w:p w:rsidR="003833D2" w:rsidRPr="00FD657B" w:rsidRDefault="003833D2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9" w:type="pct"/>
            <w:vAlign w:val="center"/>
          </w:tcPr>
          <w:p w:rsidR="003833D2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海通证券股份有限公司</w:t>
            </w:r>
          </w:p>
        </w:tc>
        <w:tc>
          <w:tcPr>
            <w:tcW w:w="321" w:type="pct"/>
            <w:vAlign w:val="center"/>
          </w:tcPr>
          <w:p w:rsidR="003833D2" w:rsidRDefault="003833D2" w:rsidP="000D09A5">
            <w:pPr>
              <w:jc w:val="center"/>
            </w:pPr>
            <w:r w:rsidRPr="00B83CC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3833D2" w:rsidRPr="000D09A5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D09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海通</w:t>
            </w:r>
            <w:proofErr w:type="gramStart"/>
            <w:r w:rsidRPr="000D09A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证券</w:t>
            </w:r>
            <w:r w:rsidR="00CB2871"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博盈黄金</w:t>
            </w:r>
            <w:proofErr w:type="gramEnd"/>
            <w:r w:rsidR="00CB2871"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鲨鱼</w:t>
            </w:r>
            <w:proofErr w:type="gramStart"/>
            <w:r w:rsidR="00CB2871"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鳍</w:t>
            </w:r>
            <w:proofErr w:type="gramEnd"/>
            <w:r w:rsidR="00CB2871"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看跌</w:t>
            </w:r>
          </w:p>
        </w:tc>
        <w:tc>
          <w:tcPr>
            <w:tcW w:w="321" w:type="pct"/>
            <w:vAlign w:val="center"/>
          </w:tcPr>
          <w:p w:rsidR="003833D2" w:rsidRPr="00FD657B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11" w:type="pct"/>
            <w:vAlign w:val="center"/>
          </w:tcPr>
          <w:p w:rsidR="003833D2" w:rsidRDefault="003833D2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1.9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%+浮动收益</w:t>
            </w:r>
          </w:p>
        </w:tc>
        <w:tc>
          <w:tcPr>
            <w:tcW w:w="496" w:type="pct"/>
            <w:vAlign w:val="center"/>
          </w:tcPr>
          <w:p w:rsidR="003833D2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83" w:type="pct"/>
            <w:vAlign w:val="center"/>
          </w:tcPr>
          <w:p w:rsidR="003833D2" w:rsidRDefault="003833D2" w:rsidP="003833D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182天</w:t>
            </w:r>
          </w:p>
        </w:tc>
        <w:tc>
          <w:tcPr>
            <w:tcW w:w="341" w:type="pct"/>
            <w:vAlign w:val="center"/>
          </w:tcPr>
          <w:p w:rsidR="003833D2" w:rsidRPr="00D14F17" w:rsidRDefault="003833D2" w:rsidP="00105C44">
            <w:r w:rsidRPr="00D14F17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3833D2" w:rsidRPr="00D14F17" w:rsidRDefault="003833D2" w:rsidP="00CB2871"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13" w:type="pct"/>
          </w:tcPr>
          <w:p w:rsidR="003833D2" w:rsidRPr="00D14F17" w:rsidRDefault="003833D2" w:rsidP="00CB2871"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2025年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4" w:type="pct"/>
            <w:vAlign w:val="center"/>
          </w:tcPr>
          <w:p w:rsidR="003833D2" w:rsidRDefault="003833D2" w:rsidP="00105C44">
            <w:r w:rsidRPr="00D14F17">
              <w:rPr>
                <w:rFonts w:hint="eastAsia"/>
              </w:rPr>
              <w:t>否</w:t>
            </w:r>
          </w:p>
        </w:tc>
      </w:tr>
      <w:tr w:rsidR="005172F1" w:rsidTr="00521A7C">
        <w:tc>
          <w:tcPr>
            <w:tcW w:w="256" w:type="pct"/>
            <w:vAlign w:val="center"/>
          </w:tcPr>
          <w:p w:rsidR="005172F1" w:rsidRDefault="00DE1113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9" w:type="pct"/>
            <w:vAlign w:val="center"/>
          </w:tcPr>
          <w:p w:rsidR="005172F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申万宏</w:t>
            </w:r>
            <w:proofErr w:type="gramStart"/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源证券</w:t>
            </w:r>
            <w:proofErr w:type="gramEnd"/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21" w:type="pct"/>
          </w:tcPr>
          <w:p w:rsidR="005172F1" w:rsidRDefault="005172F1">
            <w:r w:rsidRPr="00BB358D">
              <w:rPr>
                <w:rFonts w:hint="eastAsia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5172F1" w:rsidRPr="000D09A5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</w:t>
            </w:r>
            <w:proofErr w:type="gramStart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源证券</w:t>
            </w:r>
            <w:proofErr w:type="gramEnd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金樽3155期</w:t>
            </w:r>
          </w:p>
        </w:tc>
        <w:tc>
          <w:tcPr>
            <w:tcW w:w="321" w:type="pct"/>
            <w:vAlign w:val="center"/>
          </w:tcPr>
          <w:p w:rsidR="005172F1" w:rsidRDefault="00B51EDF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511" w:type="pct"/>
            <w:vAlign w:val="center"/>
          </w:tcPr>
          <w:p w:rsidR="005172F1" w:rsidRDefault="005172F1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2.1%</w:t>
            </w:r>
          </w:p>
        </w:tc>
        <w:tc>
          <w:tcPr>
            <w:tcW w:w="496" w:type="pct"/>
            <w:vAlign w:val="center"/>
          </w:tcPr>
          <w:p w:rsidR="005172F1" w:rsidRDefault="00B51EDF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7.77</w:t>
            </w:r>
          </w:p>
        </w:tc>
        <w:tc>
          <w:tcPr>
            <w:tcW w:w="383" w:type="pct"/>
            <w:vAlign w:val="center"/>
          </w:tcPr>
          <w:p w:rsidR="005172F1" w:rsidRDefault="005172F1" w:rsidP="003833D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90天</w:t>
            </w:r>
          </w:p>
        </w:tc>
        <w:tc>
          <w:tcPr>
            <w:tcW w:w="341" w:type="pct"/>
          </w:tcPr>
          <w:p w:rsidR="005172F1" w:rsidRDefault="005172F1">
            <w:r w:rsidRPr="00587382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2024年9月26日</w:t>
            </w:r>
          </w:p>
        </w:tc>
        <w:tc>
          <w:tcPr>
            <w:tcW w:w="513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2024年12月24日</w:t>
            </w:r>
          </w:p>
        </w:tc>
        <w:tc>
          <w:tcPr>
            <w:tcW w:w="384" w:type="pct"/>
          </w:tcPr>
          <w:p w:rsidR="005172F1" w:rsidRDefault="005172F1">
            <w:r w:rsidRPr="005F0EEE">
              <w:rPr>
                <w:rFonts w:hint="eastAsia"/>
              </w:rPr>
              <w:t>否</w:t>
            </w:r>
          </w:p>
        </w:tc>
      </w:tr>
      <w:tr w:rsidR="005172F1" w:rsidTr="00521A7C">
        <w:tc>
          <w:tcPr>
            <w:tcW w:w="256" w:type="pct"/>
            <w:vAlign w:val="center"/>
          </w:tcPr>
          <w:p w:rsidR="005172F1" w:rsidRDefault="00DE1113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9" w:type="pct"/>
          </w:tcPr>
          <w:p w:rsidR="005172F1" w:rsidRDefault="005172F1">
            <w:r w:rsidRPr="00507384">
              <w:rPr>
                <w:rFonts w:hint="eastAsia"/>
              </w:rPr>
              <w:t>申万宏</w:t>
            </w:r>
            <w:proofErr w:type="gramStart"/>
            <w:r w:rsidRPr="00507384">
              <w:rPr>
                <w:rFonts w:hint="eastAsia"/>
              </w:rPr>
              <w:t>源证券</w:t>
            </w:r>
            <w:proofErr w:type="gramEnd"/>
            <w:r w:rsidRPr="00507384">
              <w:rPr>
                <w:rFonts w:hint="eastAsia"/>
              </w:rPr>
              <w:t>有限公司</w:t>
            </w:r>
          </w:p>
        </w:tc>
        <w:tc>
          <w:tcPr>
            <w:tcW w:w="321" w:type="pct"/>
          </w:tcPr>
          <w:p w:rsidR="005172F1" w:rsidRDefault="005172F1">
            <w:r w:rsidRPr="00BB358D">
              <w:rPr>
                <w:rFonts w:hint="eastAsia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5172F1" w:rsidRPr="000D09A5" w:rsidRDefault="005172F1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</w:t>
            </w:r>
            <w:proofErr w:type="gramStart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源证券</w:t>
            </w:r>
            <w:proofErr w:type="gramEnd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金樽315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321" w:type="pct"/>
            <w:vAlign w:val="center"/>
          </w:tcPr>
          <w:p w:rsidR="005172F1" w:rsidRDefault="00B51EDF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511" w:type="pct"/>
            <w:vAlign w:val="center"/>
          </w:tcPr>
          <w:p w:rsidR="005172F1" w:rsidRDefault="005172F1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2.15%</w:t>
            </w:r>
          </w:p>
        </w:tc>
        <w:tc>
          <w:tcPr>
            <w:tcW w:w="496" w:type="pct"/>
            <w:vAlign w:val="center"/>
          </w:tcPr>
          <w:p w:rsidR="005172F1" w:rsidRDefault="00B51EDF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38.55</w:t>
            </w:r>
          </w:p>
        </w:tc>
        <w:tc>
          <w:tcPr>
            <w:tcW w:w="383" w:type="pct"/>
            <w:vAlign w:val="center"/>
          </w:tcPr>
          <w:p w:rsidR="005172F1" w:rsidRDefault="005172F1" w:rsidP="003833D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187天</w:t>
            </w:r>
          </w:p>
        </w:tc>
        <w:tc>
          <w:tcPr>
            <w:tcW w:w="341" w:type="pct"/>
          </w:tcPr>
          <w:p w:rsidR="005172F1" w:rsidRDefault="005172F1">
            <w:r w:rsidRPr="00587382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2024年9月26日</w:t>
            </w:r>
          </w:p>
        </w:tc>
        <w:tc>
          <w:tcPr>
            <w:tcW w:w="513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2025年3月31日</w:t>
            </w:r>
          </w:p>
        </w:tc>
        <w:tc>
          <w:tcPr>
            <w:tcW w:w="384" w:type="pct"/>
          </w:tcPr>
          <w:p w:rsidR="005172F1" w:rsidRDefault="005172F1">
            <w:r w:rsidRPr="005F0EEE">
              <w:rPr>
                <w:rFonts w:hint="eastAsia"/>
              </w:rPr>
              <w:t>否</w:t>
            </w:r>
          </w:p>
        </w:tc>
      </w:tr>
      <w:tr w:rsidR="005172F1" w:rsidTr="00521A7C">
        <w:tc>
          <w:tcPr>
            <w:tcW w:w="256" w:type="pct"/>
            <w:vAlign w:val="center"/>
          </w:tcPr>
          <w:p w:rsidR="005172F1" w:rsidRDefault="00DE1113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9" w:type="pct"/>
          </w:tcPr>
          <w:p w:rsidR="005172F1" w:rsidRDefault="005172F1">
            <w:r w:rsidRPr="00507384">
              <w:rPr>
                <w:rFonts w:hint="eastAsia"/>
              </w:rPr>
              <w:t>申万宏</w:t>
            </w:r>
            <w:proofErr w:type="gramStart"/>
            <w:r w:rsidRPr="00507384">
              <w:rPr>
                <w:rFonts w:hint="eastAsia"/>
              </w:rPr>
              <w:t>源证券</w:t>
            </w:r>
            <w:proofErr w:type="gramEnd"/>
            <w:r w:rsidRPr="00507384">
              <w:rPr>
                <w:rFonts w:hint="eastAsia"/>
              </w:rPr>
              <w:t>有限公司</w:t>
            </w:r>
          </w:p>
        </w:tc>
        <w:tc>
          <w:tcPr>
            <w:tcW w:w="321" w:type="pct"/>
          </w:tcPr>
          <w:p w:rsidR="005172F1" w:rsidRDefault="005172F1">
            <w:r w:rsidRPr="00BB358D">
              <w:rPr>
                <w:rFonts w:hint="eastAsia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5172F1" w:rsidRPr="000D09A5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申万宏</w:t>
            </w:r>
            <w:proofErr w:type="gramStart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源证券龙</w:t>
            </w:r>
            <w:proofErr w:type="gramEnd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鼎国债</w:t>
            </w:r>
            <w:proofErr w:type="gramStart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嘉盈新</w:t>
            </w:r>
            <w:proofErr w:type="gramEnd"/>
            <w:r w:rsidRPr="00CB28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客专享（上市公司）168期</w:t>
            </w:r>
          </w:p>
        </w:tc>
        <w:tc>
          <w:tcPr>
            <w:tcW w:w="321" w:type="pct"/>
            <w:vAlign w:val="center"/>
          </w:tcPr>
          <w:p w:rsidR="005172F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11" w:type="pct"/>
            <w:vAlign w:val="center"/>
          </w:tcPr>
          <w:p w:rsidR="005172F1" w:rsidRDefault="005172F1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2.75%+浮动收益</w:t>
            </w:r>
          </w:p>
        </w:tc>
        <w:tc>
          <w:tcPr>
            <w:tcW w:w="496" w:type="pct"/>
            <w:vAlign w:val="center"/>
          </w:tcPr>
          <w:p w:rsidR="005172F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83" w:type="pct"/>
            <w:vAlign w:val="center"/>
          </w:tcPr>
          <w:p w:rsidR="005172F1" w:rsidRDefault="005172F1" w:rsidP="003833D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34天</w:t>
            </w:r>
          </w:p>
        </w:tc>
        <w:tc>
          <w:tcPr>
            <w:tcW w:w="341" w:type="pct"/>
          </w:tcPr>
          <w:p w:rsidR="005172F1" w:rsidRDefault="005172F1">
            <w:r w:rsidRPr="00587382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2024年9月26日</w:t>
            </w:r>
          </w:p>
        </w:tc>
        <w:tc>
          <w:tcPr>
            <w:tcW w:w="513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2024年10月29日</w:t>
            </w:r>
          </w:p>
        </w:tc>
        <w:tc>
          <w:tcPr>
            <w:tcW w:w="384" w:type="pct"/>
          </w:tcPr>
          <w:p w:rsidR="005172F1" w:rsidRDefault="005172F1">
            <w:r w:rsidRPr="005F0EEE">
              <w:rPr>
                <w:rFonts w:hint="eastAsia"/>
              </w:rPr>
              <w:t>否</w:t>
            </w:r>
          </w:p>
        </w:tc>
      </w:tr>
      <w:tr w:rsidR="005172F1" w:rsidTr="00521A7C">
        <w:tc>
          <w:tcPr>
            <w:tcW w:w="256" w:type="pct"/>
            <w:vAlign w:val="center"/>
          </w:tcPr>
          <w:p w:rsidR="005172F1" w:rsidRDefault="00DE1113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9" w:type="pct"/>
          </w:tcPr>
          <w:p w:rsidR="005172F1" w:rsidRPr="00507384" w:rsidRDefault="005172F1">
            <w:r>
              <w:rPr>
                <w:rFonts w:hint="eastAsia"/>
              </w:rPr>
              <w:t>国泰君安证券股份有限公司</w:t>
            </w:r>
          </w:p>
        </w:tc>
        <w:tc>
          <w:tcPr>
            <w:tcW w:w="321" w:type="pct"/>
          </w:tcPr>
          <w:p w:rsidR="005172F1" w:rsidRPr="00BB358D" w:rsidRDefault="005172F1">
            <w:r w:rsidRPr="005172F1">
              <w:rPr>
                <w:rFonts w:hint="eastAsia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5172F1" w:rsidRPr="00CB287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国泰君安证券</w:t>
            </w:r>
            <w:proofErr w:type="gramStart"/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睿博系列尧睿</w:t>
            </w:r>
            <w:proofErr w:type="gramEnd"/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24116号</w:t>
            </w:r>
          </w:p>
        </w:tc>
        <w:tc>
          <w:tcPr>
            <w:tcW w:w="321" w:type="pct"/>
            <w:vAlign w:val="center"/>
          </w:tcPr>
          <w:p w:rsidR="005172F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11" w:type="pct"/>
            <w:vAlign w:val="center"/>
          </w:tcPr>
          <w:p w:rsidR="005172F1" w:rsidRDefault="005172F1" w:rsidP="00CB287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2%+浮动收益</w:t>
            </w:r>
          </w:p>
        </w:tc>
        <w:tc>
          <w:tcPr>
            <w:tcW w:w="496" w:type="pct"/>
            <w:vAlign w:val="center"/>
          </w:tcPr>
          <w:p w:rsidR="005172F1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83" w:type="pct"/>
            <w:vAlign w:val="center"/>
          </w:tcPr>
          <w:p w:rsidR="005172F1" w:rsidRDefault="005172F1" w:rsidP="003833D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179天</w:t>
            </w:r>
          </w:p>
        </w:tc>
        <w:tc>
          <w:tcPr>
            <w:tcW w:w="341" w:type="pct"/>
          </w:tcPr>
          <w:p w:rsidR="005172F1" w:rsidRPr="00587382" w:rsidRDefault="005172F1">
            <w:r w:rsidRPr="00587382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5172F1" w:rsidRP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2024年9月27日</w:t>
            </w:r>
          </w:p>
        </w:tc>
        <w:tc>
          <w:tcPr>
            <w:tcW w:w="513" w:type="pct"/>
          </w:tcPr>
          <w:p w:rsidR="005172F1" w:rsidRDefault="005172F1" w:rsidP="00CB2871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2025年3月25日</w:t>
            </w:r>
          </w:p>
        </w:tc>
        <w:tc>
          <w:tcPr>
            <w:tcW w:w="384" w:type="pct"/>
          </w:tcPr>
          <w:p w:rsidR="005172F1" w:rsidRDefault="005172F1">
            <w:r w:rsidRPr="005F0EEE">
              <w:rPr>
                <w:rFonts w:hint="eastAsia"/>
              </w:rPr>
              <w:t>否</w:t>
            </w:r>
          </w:p>
        </w:tc>
      </w:tr>
      <w:tr w:rsidR="003833D2" w:rsidTr="003833D2">
        <w:tc>
          <w:tcPr>
            <w:tcW w:w="256" w:type="pct"/>
            <w:vAlign w:val="center"/>
          </w:tcPr>
          <w:p w:rsidR="003833D2" w:rsidRPr="00FD657B" w:rsidRDefault="00DE1113" w:rsidP="00CF4B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9" w:type="pct"/>
            <w:vAlign w:val="center"/>
          </w:tcPr>
          <w:p w:rsidR="003833D2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中国银河证券股份有限公司</w:t>
            </w:r>
          </w:p>
        </w:tc>
        <w:tc>
          <w:tcPr>
            <w:tcW w:w="321" w:type="pct"/>
            <w:vAlign w:val="center"/>
          </w:tcPr>
          <w:p w:rsidR="003833D2" w:rsidRDefault="003833D2" w:rsidP="000D09A5">
            <w:pPr>
              <w:jc w:val="center"/>
            </w:pPr>
            <w:r w:rsidRPr="00B83CC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577" w:type="pct"/>
            <w:vAlign w:val="center"/>
          </w:tcPr>
          <w:p w:rsidR="003833D2" w:rsidRPr="000D09A5" w:rsidRDefault="005172F1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银河</w:t>
            </w:r>
            <w:proofErr w:type="gramStart"/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证券金鼎收益</w:t>
            </w:r>
            <w:proofErr w:type="gramEnd"/>
            <w:r w:rsidRP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凭证4765期</w:t>
            </w:r>
          </w:p>
        </w:tc>
        <w:tc>
          <w:tcPr>
            <w:tcW w:w="321" w:type="pct"/>
            <w:vAlign w:val="center"/>
          </w:tcPr>
          <w:p w:rsidR="003833D2" w:rsidRPr="00FD657B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11" w:type="pct"/>
            <w:vAlign w:val="center"/>
          </w:tcPr>
          <w:p w:rsidR="003833D2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2%+浮动收益</w:t>
            </w:r>
          </w:p>
        </w:tc>
        <w:tc>
          <w:tcPr>
            <w:tcW w:w="496" w:type="pct"/>
            <w:vAlign w:val="center"/>
          </w:tcPr>
          <w:p w:rsidR="003833D2" w:rsidRDefault="003833D2" w:rsidP="00CF4B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83" w:type="pct"/>
            <w:vAlign w:val="center"/>
          </w:tcPr>
          <w:p w:rsidR="003833D2" w:rsidRDefault="003833D2" w:rsidP="005172F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5172F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41" w:type="pct"/>
            <w:vAlign w:val="center"/>
          </w:tcPr>
          <w:p w:rsidR="003833D2" w:rsidRPr="00D14F17" w:rsidRDefault="003833D2" w:rsidP="00105C44">
            <w:r w:rsidRPr="00D14F17">
              <w:rPr>
                <w:rFonts w:hint="eastAsia"/>
              </w:rPr>
              <w:t>本金保障型</w:t>
            </w:r>
          </w:p>
        </w:tc>
        <w:tc>
          <w:tcPr>
            <w:tcW w:w="448" w:type="pct"/>
          </w:tcPr>
          <w:p w:rsidR="003833D2" w:rsidRPr="00D14F17" w:rsidRDefault="003833D2" w:rsidP="005172F1">
            <w:r w:rsidRPr="003833D2">
              <w:rPr>
                <w:rFonts w:hint="eastAsia"/>
              </w:rPr>
              <w:t>2024</w:t>
            </w:r>
            <w:r w:rsidRPr="003833D2">
              <w:rPr>
                <w:rFonts w:hint="eastAsia"/>
              </w:rPr>
              <w:t>年</w:t>
            </w:r>
            <w:r w:rsidR="005172F1">
              <w:rPr>
                <w:rFonts w:hint="eastAsia"/>
              </w:rPr>
              <w:t>9</w:t>
            </w:r>
            <w:r w:rsidRPr="003833D2">
              <w:rPr>
                <w:rFonts w:hint="eastAsia"/>
              </w:rPr>
              <w:t>月</w:t>
            </w:r>
            <w:r w:rsidR="005172F1">
              <w:rPr>
                <w:rFonts w:hint="eastAsia"/>
              </w:rPr>
              <w:t>27</w:t>
            </w:r>
            <w:r w:rsidRPr="003833D2">
              <w:rPr>
                <w:rFonts w:hint="eastAsia"/>
              </w:rPr>
              <w:t>日</w:t>
            </w:r>
          </w:p>
        </w:tc>
        <w:tc>
          <w:tcPr>
            <w:tcW w:w="513" w:type="pct"/>
          </w:tcPr>
          <w:p w:rsidR="003833D2" w:rsidRPr="00D14F17" w:rsidRDefault="003833D2" w:rsidP="005172F1">
            <w:r w:rsidRPr="003833D2">
              <w:rPr>
                <w:rFonts w:hint="eastAsia"/>
              </w:rPr>
              <w:t>2025</w:t>
            </w:r>
            <w:r w:rsidRPr="003833D2">
              <w:rPr>
                <w:rFonts w:hint="eastAsia"/>
              </w:rPr>
              <w:t>年</w:t>
            </w:r>
            <w:r w:rsidRPr="003833D2">
              <w:rPr>
                <w:rFonts w:hint="eastAsia"/>
              </w:rPr>
              <w:t>1</w:t>
            </w:r>
            <w:r w:rsidRPr="003833D2">
              <w:rPr>
                <w:rFonts w:hint="eastAsia"/>
              </w:rPr>
              <w:t>月</w:t>
            </w:r>
            <w:r w:rsidR="005172F1">
              <w:rPr>
                <w:rFonts w:hint="eastAsia"/>
              </w:rPr>
              <w:t>23</w:t>
            </w:r>
            <w:r w:rsidRPr="003833D2">
              <w:rPr>
                <w:rFonts w:hint="eastAsia"/>
              </w:rPr>
              <w:t>日</w:t>
            </w:r>
          </w:p>
        </w:tc>
        <w:tc>
          <w:tcPr>
            <w:tcW w:w="384" w:type="pct"/>
            <w:vAlign w:val="center"/>
          </w:tcPr>
          <w:p w:rsidR="003833D2" w:rsidRDefault="003833D2" w:rsidP="00105C44">
            <w:r w:rsidRPr="00D14F17">
              <w:rPr>
                <w:rFonts w:hint="eastAsia"/>
              </w:rPr>
              <w:t>否</w:t>
            </w:r>
          </w:p>
        </w:tc>
      </w:tr>
    </w:tbl>
    <w:p w:rsidR="0081196E" w:rsidRPr="0007397B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39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二、投资</w:t>
      </w:r>
      <w:r w:rsidRPr="0007397B">
        <w:rPr>
          <w:rFonts w:asciiTheme="minorEastAsia" w:hAnsiTheme="minorEastAsia" w:cs="宋体"/>
          <w:color w:val="000000"/>
          <w:kern w:val="0"/>
          <w:sz w:val="28"/>
          <w:szCs w:val="28"/>
        </w:rPr>
        <w:t>理财的审议程序</w:t>
      </w:r>
    </w:p>
    <w:p w:rsidR="00D1040B" w:rsidRDefault="00D1040B" w:rsidP="00D1040B">
      <w:pPr>
        <w:spacing w:line="56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D1040B">
        <w:rPr>
          <w:rFonts w:asciiTheme="minorEastAsia" w:hAnsiTheme="minorEastAsia" w:hint="eastAsia"/>
          <w:bCs/>
          <w:sz w:val="28"/>
          <w:szCs w:val="28"/>
        </w:rPr>
        <w:t>公司2024年8月20日第八届董事会第九次会议审议通过了《关于使用闲置自有资金开展投资理财业务的议案》，同意使用总额不超</w:t>
      </w:r>
      <w:r w:rsidRPr="00D1040B">
        <w:rPr>
          <w:rFonts w:asciiTheme="minorEastAsia" w:hAnsiTheme="minorEastAsia" w:hint="eastAsia"/>
          <w:bCs/>
          <w:sz w:val="28"/>
          <w:szCs w:val="28"/>
        </w:rPr>
        <w:lastRenderedPageBreak/>
        <w:t>过12.6 亿元（含）的自有资金购买证券公司低风险理财产品、证券交易所国债逆回购、其他低风险、收益稳定型投资产品，自董事会审议通过后12个月内有效。</w:t>
      </w:r>
    </w:p>
    <w:p w:rsidR="007537FA" w:rsidRPr="00043704" w:rsidRDefault="007537FA" w:rsidP="00D1040B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三、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风险控制分析</w:t>
      </w:r>
    </w:p>
    <w:p w:rsidR="00837B2E" w:rsidRPr="00043704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公司本次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开展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固定收益类证券投资理财业务，履行了内部审议的程序，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符合公司内部资金管理的要求</w:t>
      </w:r>
      <w:r w:rsidR="00EF5B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公司遵守审慎投资的原则，严格筛选发行主体，选择信用好、资金安全保障能力强的发行机构。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所购买的理财产品属于低风险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投资风险小，但投资收益受市场波动影响存在不确定性。</w:t>
      </w:r>
    </w:p>
    <w:p w:rsidR="00837B2E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公司财务、审计部门对购买的理财产品进行严格监控，如发现存在可能影响公司资金安全的风险因素，将及时采取相应措施，控制投资风险。</w:t>
      </w:r>
    </w:p>
    <w:p w:rsidR="00274A03" w:rsidRPr="00043704" w:rsidRDefault="00274A03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四、对公司的影响</w:t>
      </w:r>
    </w:p>
    <w:p w:rsidR="001168EC" w:rsidRDefault="001168EC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168EC">
        <w:rPr>
          <w:rFonts w:asciiTheme="minorEastAsia" w:hAnsiTheme="minorEastAsia" w:cs="宋体"/>
          <w:color w:val="000000"/>
          <w:kern w:val="0"/>
          <w:sz w:val="28"/>
          <w:szCs w:val="28"/>
        </w:rPr>
        <w:t>（一）对公司的影响</w:t>
      </w:r>
    </w:p>
    <w:p w:rsidR="001168EC" w:rsidRDefault="00446A6F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截至202</w:t>
      </w:r>
      <w:r w:rsidR="00D104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年12月31日，公司货币资金为</w:t>
      </w:r>
      <w:r w:rsidR="00063AA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684,801.86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万元，本次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理财金额为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30000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公司于202</w:t>
      </w:r>
      <w:r w:rsid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23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、9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24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、9月25日和9月26日</w:t>
      </w:r>
      <w:r w:rsidR="00DE111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共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笔券商收益凭证，金额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分别为</w:t>
      </w:r>
      <w:r w:rsidR="00BD2144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5000万元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BD318E" w:rsidRP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5000万元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、10000万元、10000万元</w:t>
      </w:r>
      <w:r w:rsidR="00BD214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占202</w:t>
      </w:r>
      <w:r w:rsidR="00063AA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年末货币资金的</w:t>
      </w:r>
      <w:r w:rsidR="00BD318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4.38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%。公司在保证正常生产经营所需流动资金和有效控制风险的情况下，合理利用部分闲置的自有资金购买理财产品，提高资金的使用效率，为公司和股东谋取更多的投资回报。公司购买理财产品不会对公司未来主营业务、财务状况、经营成果等造成重大影响。</w:t>
      </w:r>
    </w:p>
    <w:p w:rsidR="009D5207" w:rsidRPr="009D5207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（二）会计处理 </w:t>
      </w:r>
    </w:p>
    <w:p w:rsidR="009D5207" w:rsidRPr="00446A6F" w:rsidRDefault="006A7D7B" w:rsidP="006A7D7B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A7D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根据财政部发布的新金融工具准则的规定，公司投资理财产品分</w:t>
      </w:r>
      <w:r w:rsidRPr="006A7D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类为以公允价值计量且其变动计入当期损益的金融资产，计入资产负债表中交易性金融资产。该金融资产按公允价值进行后续计量，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公允价值变动计入利润表中公允价值变动收益，利息收入计入投资收益</w:t>
      </w:r>
      <w:r w:rsidR="009D5207"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。</w:t>
      </w:r>
    </w:p>
    <w:p w:rsidR="00274A03" w:rsidRDefault="00BD2144" w:rsidP="006A7D7B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五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、截至本公告日，公司使用自有资金</w:t>
      </w:r>
      <w:r w:rsidR="00151C64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理财的情况</w:t>
      </w:r>
    </w:p>
    <w:p w:rsidR="00701DB0" w:rsidRPr="00701DB0" w:rsidRDefault="00701DB0" w:rsidP="00995510">
      <w:pPr>
        <w:widowControl/>
        <w:spacing w:line="5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1F1159" w:rsidRPr="00CA428D" w:rsidTr="00395479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</w:t>
            </w:r>
            <w:r w:rsidR="00CA428D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B122C1" w:rsidRPr="00CA428D" w:rsidTr="00395479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B122C1" w:rsidRPr="00E15382" w:rsidRDefault="00B122C1" w:rsidP="0047060C">
            <w:r w:rsidRPr="00E1538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B122C1" w:rsidRPr="00395479" w:rsidRDefault="00B122C1" w:rsidP="0061728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华泰</w:t>
            </w:r>
            <w:proofErr w:type="gramStart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证券聚益第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  <w:proofErr w:type="gramEnd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122C1" w:rsidRPr="00CA428D" w:rsidRDefault="00B122C1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122C1" w:rsidRPr="00CA428D" w:rsidRDefault="00B122C1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B122C1" w:rsidRPr="00CA428D" w:rsidRDefault="00B122C1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122C1" w:rsidRPr="00CA428D" w:rsidRDefault="00B122C1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B122C1" w:rsidRPr="00CA428D" w:rsidTr="00395479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122C1" w:rsidRPr="00E15382" w:rsidRDefault="00B122C1" w:rsidP="0047060C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B122C1" w:rsidRPr="00395479" w:rsidRDefault="00B122C1" w:rsidP="0061728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</w:t>
            </w:r>
            <w:proofErr w:type="gramStart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博盈系列</w:t>
            </w:r>
            <w:proofErr w:type="gramEnd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原油鲨鱼</w:t>
            </w:r>
            <w:proofErr w:type="gramStart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鳍</w:t>
            </w:r>
            <w:proofErr w:type="gramEnd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看涨第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122C1" w:rsidRPr="00CA428D" w:rsidTr="00395479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122C1" w:rsidRPr="00E15382" w:rsidRDefault="00B122C1" w:rsidP="0047060C"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B122C1" w:rsidRPr="00395479" w:rsidRDefault="00B122C1" w:rsidP="0061728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122C1" w:rsidRPr="00CA428D" w:rsidTr="00395479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122C1" w:rsidRPr="00E15382" w:rsidRDefault="00B122C1" w:rsidP="0047060C"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B122C1" w:rsidRPr="00395479" w:rsidRDefault="00B122C1" w:rsidP="0061728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122C1" w:rsidRPr="00BD2144" w:rsidRDefault="00B122C1" w:rsidP="00BD2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B122C1" w:rsidRPr="00CA428D" w:rsidTr="00395479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B122C1" w:rsidRPr="00E15382" w:rsidRDefault="00B122C1" w:rsidP="00541EAA"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B122C1" w:rsidRPr="00395479" w:rsidRDefault="00B122C1" w:rsidP="0061728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proofErr w:type="gramStart"/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395479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122C1" w:rsidRPr="00BD2144" w:rsidRDefault="00B122C1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22C1" w:rsidRPr="00BD2144" w:rsidRDefault="00B122C1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122C1" w:rsidRPr="00BD2144" w:rsidRDefault="00B122C1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B122C1" w:rsidRPr="00BD2144" w:rsidRDefault="00B122C1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D2144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华安证券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财智金鳍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E1113" w:rsidRPr="00BD318E" w:rsidRDefault="00DE1113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DE1113" w:rsidRPr="00BD2144" w:rsidRDefault="00DE1113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海通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证券博盈黄金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鲨鱼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鳍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E1113" w:rsidRPr="00BD2144" w:rsidRDefault="00DE1113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DE1113" w:rsidRPr="00BD2144" w:rsidRDefault="00DE1113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源证券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金樽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E1113" w:rsidRPr="00BD2144" w:rsidRDefault="00B51EDF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DE1113" w:rsidRPr="00BD2144" w:rsidRDefault="00B51EDF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源证券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金樽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E1113" w:rsidRPr="00BD2144" w:rsidRDefault="00B51EDF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DE1113" w:rsidRPr="00BD2144" w:rsidRDefault="00B51EDF" w:rsidP="00541E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DE1113" w:rsidRPr="00CA428D" w:rsidTr="00D14C6F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申万宏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源证券龙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鼎国债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嘉盈新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客专享（上市公司）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E1113" w:rsidRPr="00DE1113" w:rsidRDefault="00DE1113" w:rsidP="00DE11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  <w:vAlign w:val="center"/>
          </w:tcPr>
          <w:p w:rsidR="00DE1113" w:rsidRPr="00DE1113" w:rsidRDefault="00DE1113" w:rsidP="00DE111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睿博系列尧睿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DE1113" w:rsidRPr="00DE1113" w:rsidRDefault="00DE1113" w:rsidP="00DE11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</w:tcPr>
          <w:p w:rsidR="00DE1113" w:rsidRPr="00DE1113" w:rsidRDefault="00DE1113" w:rsidP="00DE111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DE1113" w:rsidRPr="00CA428D" w:rsidTr="00DE1113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DE1113" w:rsidRDefault="00DE1113" w:rsidP="00541EAA"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DE1113" w:rsidRPr="00DE1113" w:rsidRDefault="00DE1113" w:rsidP="002A062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银河</w:t>
            </w:r>
            <w:proofErr w:type="gramStart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证券金鼎收益</w:t>
            </w:r>
            <w:proofErr w:type="gramEnd"/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凭证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DE1113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DE1113" w:rsidRPr="00DE1113" w:rsidRDefault="00DE1113" w:rsidP="00DE11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E1113" w:rsidRPr="00457CAB" w:rsidRDefault="00DE1113" w:rsidP="00DE1113">
            <w:pPr>
              <w:jc w:val="center"/>
            </w:pPr>
            <w:r w:rsidRPr="00457CAB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DE1113" w:rsidRDefault="00DE1113" w:rsidP="00DE1113">
            <w:pPr>
              <w:jc w:val="center"/>
            </w:pPr>
            <w:r w:rsidRPr="00457CAB">
              <w:t>——</w:t>
            </w:r>
          </w:p>
        </w:tc>
        <w:tc>
          <w:tcPr>
            <w:tcW w:w="1449" w:type="dxa"/>
          </w:tcPr>
          <w:p w:rsidR="00DE1113" w:rsidRPr="00DE1113" w:rsidRDefault="00DE1113" w:rsidP="00DE1113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E1113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</w:tr>
      <w:tr w:rsidR="001F1159" w:rsidRPr="00CA428D" w:rsidTr="00395479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1159" w:rsidRPr="00CA428D" w:rsidRDefault="00DE1113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9D5207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</w:tcPr>
          <w:p w:rsidR="001F1159" w:rsidRPr="00CA428D" w:rsidRDefault="00DE1113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9D5207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BD2144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="009D5207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1107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1.59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DE1113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9D5207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D5207" w:rsidRPr="00CA428D" w:rsidRDefault="00DE1113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="00BD2144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BD2144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BD2144">
        <w:rPr>
          <w:rFonts w:hint="eastAsia"/>
          <w:sz w:val="24"/>
          <w:szCs w:val="24"/>
        </w:rPr>
        <w:t>3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09743A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09743A"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DE1113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3713D6"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0E" w:rsidRDefault="00DC170E" w:rsidP="00D2088A">
      <w:r>
        <w:separator/>
      </w:r>
    </w:p>
  </w:endnote>
  <w:endnote w:type="continuationSeparator" w:id="0">
    <w:p w:rsidR="00DC170E" w:rsidRDefault="00DC170E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0E" w:rsidRDefault="00DC170E" w:rsidP="00D2088A">
      <w:r>
        <w:separator/>
      </w:r>
    </w:p>
  </w:footnote>
  <w:footnote w:type="continuationSeparator" w:id="0">
    <w:p w:rsidR="00DC170E" w:rsidRDefault="00DC170E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64A83BBF"/>
    <w:multiLevelType w:val="hybridMultilevel"/>
    <w:tmpl w:val="9BFEE5E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0FB"/>
    <w:rsid w:val="00006D48"/>
    <w:rsid w:val="00043704"/>
    <w:rsid w:val="000509C9"/>
    <w:rsid w:val="000573FC"/>
    <w:rsid w:val="00063AA9"/>
    <w:rsid w:val="0007397B"/>
    <w:rsid w:val="00084A6F"/>
    <w:rsid w:val="0009743A"/>
    <w:rsid w:val="000D09A5"/>
    <w:rsid w:val="00110759"/>
    <w:rsid w:val="001168EC"/>
    <w:rsid w:val="001424A7"/>
    <w:rsid w:val="00151C64"/>
    <w:rsid w:val="0017375D"/>
    <w:rsid w:val="00177194"/>
    <w:rsid w:val="00180B47"/>
    <w:rsid w:val="00194AC6"/>
    <w:rsid w:val="001C2595"/>
    <w:rsid w:val="001E219A"/>
    <w:rsid w:val="001F1159"/>
    <w:rsid w:val="0023077A"/>
    <w:rsid w:val="00236374"/>
    <w:rsid w:val="00251143"/>
    <w:rsid w:val="00274A03"/>
    <w:rsid w:val="00283196"/>
    <w:rsid w:val="00285CDB"/>
    <w:rsid w:val="00292519"/>
    <w:rsid w:val="002D7F6B"/>
    <w:rsid w:val="002E5453"/>
    <w:rsid w:val="002F5ACF"/>
    <w:rsid w:val="00303798"/>
    <w:rsid w:val="0033644B"/>
    <w:rsid w:val="00363ABA"/>
    <w:rsid w:val="003651EC"/>
    <w:rsid w:val="003713D6"/>
    <w:rsid w:val="003833D2"/>
    <w:rsid w:val="00395479"/>
    <w:rsid w:val="003961AB"/>
    <w:rsid w:val="003B12D2"/>
    <w:rsid w:val="003F4F7A"/>
    <w:rsid w:val="00415269"/>
    <w:rsid w:val="00420621"/>
    <w:rsid w:val="00446A6F"/>
    <w:rsid w:val="00451054"/>
    <w:rsid w:val="00456535"/>
    <w:rsid w:val="00473554"/>
    <w:rsid w:val="004820E8"/>
    <w:rsid w:val="004D0957"/>
    <w:rsid w:val="005172F1"/>
    <w:rsid w:val="005526DF"/>
    <w:rsid w:val="0059799C"/>
    <w:rsid w:val="005C38FC"/>
    <w:rsid w:val="005D3512"/>
    <w:rsid w:val="00601099"/>
    <w:rsid w:val="006201B4"/>
    <w:rsid w:val="006273AD"/>
    <w:rsid w:val="0065317D"/>
    <w:rsid w:val="00693F6E"/>
    <w:rsid w:val="006949CD"/>
    <w:rsid w:val="006A7D7B"/>
    <w:rsid w:val="006B330D"/>
    <w:rsid w:val="006B688E"/>
    <w:rsid w:val="006C2354"/>
    <w:rsid w:val="006C44D1"/>
    <w:rsid w:val="006F26D5"/>
    <w:rsid w:val="00701DB0"/>
    <w:rsid w:val="007102CA"/>
    <w:rsid w:val="00711CAA"/>
    <w:rsid w:val="0072214B"/>
    <w:rsid w:val="00743B70"/>
    <w:rsid w:val="007537FA"/>
    <w:rsid w:val="0077707B"/>
    <w:rsid w:val="00780AD9"/>
    <w:rsid w:val="007D6A57"/>
    <w:rsid w:val="007F0B29"/>
    <w:rsid w:val="007F1B04"/>
    <w:rsid w:val="007F3399"/>
    <w:rsid w:val="0081196E"/>
    <w:rsid w:val="00837B2E"/>
    <w:rsid w:val="0084246C"/>
    <w:rsid w:val="00865B54"/>
    <w:rsid w:val="008822FE"/>
    <w:rsid w:val="008A0168"/>
    <w:rsid w:val="008C4A76"/>
    <w:rsid w:val="008D7F6A"/>
    <w:rsid w:val="008E0713"/>
    <w:rsid w:val="008E6C99"/>
    <w:rsid w:val="00922601"/>
    <w:rsid w:val="00934921"/>
    <w:rsid w:val="00952186"/>
    <w:rsid w:val="00974C64"/>
    <w:rsid w:val="00995510"/>
    <w:rsid w:val="009C36F0"/>
    <w:rsid w:val="009D5207"/>
    <w:rsid w:val="009E2628"/>
    <w:rsid w:val="009F0A7E"/>
    <w:rsid w:val="00A33106"/>
    <w:rsid w:val="00A475CB"/>
    <w:rsid w:val="00A75971"/>
    <w:rsid w:val="00AA3DD7"/>
    <w:rsid w:val="00AD789A"/>
    <w:rsid w:val="00AE2899"/>
    <w:rsid w:val="00B122C1"/>
    <w:rsid w:val="00B51EDF"/>
    <w:rsid w:val="00B55E4A"/>
    <w:rsid w:val="00B95EF5"/>
    <w:rsid w:val="00BB04C8"/>
    <w:rsid w:val="00BC678D"/>
    <w:rsid w:val="00BD2144"/>
    <w:rsid w:val="00BD318E"/>
    <w:rsid w:val="00C01339"/>
    <w:rsid w:val="00C124F4"/>
    <w:rsid w:val="00C31FDE"/>
    <w:rsid w:val="00C36EE7"/>
    <w:rsid w:val="00C66B09"/>
    <w:rsid w:val="00C73F2F"/>
    <w:rsid w:val="00C82651"/>
    <w:rsid w:val="00CA428D"/>
    <w:rsid w:val="00CA4A99"/>
    <w:rsid w:val="00CA7AA9"/>
    <w:rsid w:val="00CB172E"/>
    <w:rsid w:val="00CB2871"/>
    <w:rsid w:val="00D1040B"/>
    <w:rsid w:val="00D14C6F"/>
    <w:rsid w:val="00D2088A"/>
    <w:rsid w:val="00D25719"/>
    <w:rsid w:val="00D368B1"/>
    <w:rsid w:val="00D37933"/>
    <w:rsid w:val="00D5501E"/>
    <w:rsid w:val="00D7082D"/>
    <w:rsid w:val="00DA12B7"/>
    <w:rsid w:val="00DA3941"/>
    <w:rsid w:val="00DB4119"/>
    <w:rsid w:val="00DB4F5C"/>
    <w:rsid w:val="00DC170E"/>
    <w:rsid w:val="00DC36ED"/>
    <w:rsid w:val="00DE1113"/>
    <w:rsid w:val="00DE2D77"/>
    <w:rsid w:val="00E17966"/>
    <w:rsid w:val="00E21723"/>
    <w:rsid w:val="00E21758"/>
    <w:rsid w:val="00E46CF7"/>
    <w:rsid w:val="00EB1519"/>
    <w:rsid w:val="00EC2837"/>
    <w:rsid w:val="00EF5303"/>
    <w:rsid w:val="00EF5B29"/>
    <w:rsid w:val="00F01079"/>
    <w:rsid w:val="00F01383"/>
    <w:rsid w:val="00F724FC"/>
    <w:rsid w:val="00F82A3B"/>
    <w:rsid w:val="00F91B12"/>
    <w:rsid w:val="00F96DD2"/>
    <w:rsid w:val="00F96E4B"/>
    <w:rsid w:val="00F971E0"/>
    <w:rsid w:val="00FC72CC"/>
    <w:rsid w:val="00FD6F1C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36E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4A93-DD04-4F3D-8AB7-C61F32F3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61</cp:revision>
  <cp:lastPrinted>2021-10-13T01:03:00Z</cp:lastPrinted>
  <dcterms:created xsi:type="dcterms:W3CDTF">2021-05-13T10:19:00Z</dcterms:created>
  <dcterms:modified xsi:type="dcterms:W3CDTF">2024-09-26T07:28:00Z</dcterms:modified>
</cp:coreProperties>
</file>