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EA" w:rsidRPr="00AE6B71" w:rsidRDefault="001A0BEA" w:rsidP="00900BE3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     </w:t>
      </w:r>
      <w:r w:rsidRPr="00AE6B71">
        <w:rPr>
          <w:rFonts w:ascii="宋体" w:eastAsia="宋体" w:hAnsi="宋体" w:cs="宋体" w:hint="eastAsia"/>
          <w:b/>
          <w:bCs/>
          <w:sz w:val="24"/>
        </w:rPr>
        <w:t>证券代码：600971</w:t>
      </w:r>
      <w:r w:rsidRPr="00AE6B71">
        <w:rPr>
          <w:rFonts w:ascii="宋体" w:eastAsia="宋体" w:hAnsi="宋体" w:cs="宋体"/>
          <w:b/>
          <w:bCs/>
          <w:sz w:val="24"/>
        </w:rPr>
        <w:t xml:space="preserve">  </w:t>
      </w:r>
      <w:r w:rsidRPr="00AE6B71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Pr="00AE6B71">
        <w:rPr>
          <w:rFonts w:ascii="宋体" w:eastAsia="宋体" w:hAnsi="宋体" w:cs="宋体"/>
          <w:b/>
          <w:bCs/>
          <w:sz w:val="24"/>
        </w:rPr>
        <w:t xml:space="preserve">   </w:t>
      </w:r>
      <w:r w:rsidRPr="00AE6B71">
        <w:rPr>
          <w:rFonts w:ascii="宋体" w:eastAsia="宋体" w:hAnsi="宋体" w:cs="宋体" w:hint="eastAsia"/>
          <w:b/>
          <w:bCs/>
          <w:sz w:val="24"/>
        </w:rPr>
        <w:t>公告编号：202</w:t>
      </w:r>
      <w:r w:rsidR="00D17167">
        <w:rPr>
          <w:rFonts w:ascii="宋体" w:eastAsia="宋体" w:hAnsi="宋体" w:cs="宋体" w:hint="eastAsia"/>
          <w:b/>
          <w:bCs/>
          <w:sz w:val="24"/>
        </w:rPr>
        <w:t>3</w:t>
      </w:r>
      <w:r w:rsidRPr="00AE6B71">
        <w:rPr>
          <w:rFonts w:ascii="宋体" w:eastAsia="宋体" w:hAnsi="宋体" w:cs="宋体" w:hint="eastAsia"/>
          <w:b/>
          <w:bCs/>
          <w:sz w:val="24"/>
        </w:rPr>
        <w:t>-0</w:t>
      </w:r>
      <w:r w:rsidR="00AD54AC">
        <w:rPr>
          <w:rFonts w:ascii="宋体" w:eastAsia="宋体" w:hAnsi="宋体" w:cs="宋体" w:hint="eastAsia"/>
          <w:b/>
          <w:bCs/>
          <w:sz w:val="24"/>
        </w:rPr>
        <w:t>39</w:t>
      </w:r>
    </w:p>
    <w:p w:rsidR="001A0BEA" w:rsidRPr="00462144" w:rsidRDefault="001A0BEA" w:rsidP="00900BE3">
      <w:pPr>
        <w:adjustRightInd w:val="0"/>
        <w:snapToGrid w:val="0"/>
        <w:spacing w:line="560" w:lineRule="exact"/>
        <w:jc w:val="left"/>
        <w:rPr>
          <w:rFonts w:ascii="仿宋" w:eastAsia="仿宋_GB2312" w:hAnsi="仿宋"/>
          <w:sz w:val="30"/>
          <w:szCs w:val="30"/>
        </w:rPr>
      </w:pPr>
    </w:p>
    <w:p w:rsidR="001A0BEA" w:rsidRPr="003C143D" w:rsidRDefault="001A0BEA" w:rsidP="00900BE3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3C143D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1A0BEA" w:rsidRDefault="00B82EBD" w:rsidP="00900BE3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关于对国能宿州热电有限公司增加注册资本</w:t>
      </w:r>
      <w:r w:rsidRPr="00B82EBD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的公告</w:t>
      </w:r>
    </w:p>
    <w:p w:rsidR="002F0857" w:rsidRPr="008C63A1" w:rsidRDefault="002F0857" w:rsidP="00900BE3">
      <w:pPr>
        <w:spacing w:line="560" w:lineRule="exact"/>
        <w:jc w:val="center"/>
        <w:rPr>
          <w:rFonts w:ascii="Calibri" w:eastAsia="黑体" w:hAnsi="Calibri" w:cs="Times New Roman"/>
          <w:color w:val="FF0000"/>
          <w:sz w:val="36"/>
          <w:szCs w:val="36"/>
        </w:rPr>
      </w:pPr>
    </w:p>
    <w:p w:rsidR="00AD54AC" w:rsidRPr="00AD54AC" w:rsidRDefault="001A0BEA" w:rsidP="00900B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8C63A1">
        <w:rPr>
          <w:rFonts w:ascii="Calibri" w:eastAsia="楷体_GB2312" w:hAnsi="Calibri" w:cs="Times New Roman" w:hint="eastAsia"/>
          <w:sz w:val="28"/>
          <w:szCs w:val="20"/>
        </w:rPr>
        <w:t>本公司董事会及全体董事保证本公告内容不存在任何虚假记载、误导性陈述或者重大遗漏，并对其内容的真实性、准确性和完整性承担法律责任。</w:t>
      </w:r>
    </w:p>
    <w:p w:rsidR="00AD54AC" w:rsidRDefault="00AD54AC" w:rsidP="00900BE3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重要内容提示：</w:t>
      </w:r>
    </w:p>
    <w:p w:rsidR="00AD54AC" w:rsidRDefault="00940391" w:rsidP="00900B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增资</w:t>
      </w:r>
      <w:r w:rsidR="00AD54AC">
        <w:rPr>
          <w:rFonts w:ascii="仿宋_GB2312" w:eastAsia="仿宋_GB2312" w:hint="eastAsia"/>
          <w:color w:val="000000"/>
          <w:sz w:val="30"/>
          <w:szCs w:val="30"/>
        </w:rPr>
        <w:t>标的名称：</w:t>
      </w:r>
      <w:r w:rsidR="00AD54AC" w:rsidRPr="00AD54AC">
        <w:rPr>
          <w:rFonts w:ascii="仿宋_GB2312" w:eastAsia="仿宋_GB2312" w:hint="eastAsia"/>
          <w:color w:val="000000"/>
          <w:sz w:val="30"/>
          <w:szCs w:val="30"/>
        </w:rPr>
        <w:t>国能宿州热电有限公司</w:t>
      </w:r>
    </w:p>
    <w:p w:rsidR="00AD54AC" w:rsidRDefault="00940391" w:rsidP="00900B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增资</w:t>
      </w:r>
      <w:r w:rsidR="00AD54AC">
        <w:rPr>
          <w:rFonts w:ascii="仿宋_GB2312" w:eastAsia="仿宋_GB2312" w:hint="eastAsia"/>
          <w:color w:val="000000"/>
          <w:sz w:val="30"/>
          <w:szCs w:val="30"/>
        </w:rPr>
        <w:t>金额：4225万元</w:t>
      </w:r>
    </w:p>
    <w:p w:rsidR="00AD54AC" w:rsidRDefault="00AD54AC" w:rsidP="00900B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" w:eastAsia="仿宋_GB2312" w:hAnsi="仿宋"/>
          <w:bCs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相关风险提示：</w:t>
      </w:r>
      <w:r w:rsidR="00900BE3">
        <w:rPr>
          <w:rFonts w:ascii="仿宋_GB2312" w:eastAsia="仿宋_GB2312" w:hint="eastAsia"/>
          <w:color w:val="000000"/>
          <w:sz w:val="30"/>
          <w:szCs w:val="30"/>
        </w:rPr>
        <w:t>新增注册资本用于</w:t>
      </w:r>
      <w:proofErr w:type="gramStart"/>
      <w:r w:rsidR="00900BE3">
        <w:rPr>
          <w:rFonts w:ascii="仿宋_GB2312" w:eastAsia="仿宋_GB2312" w:hint="eastAsia"/>
          <w:color w:val="000000"/>
          <w:sz w:val="30"/>
          <w:szCs w:val="30"/>
        </w:rPr>
        <w:t>建设</w:t>
      </w:r>
      <w:r w:rsidR="00900BE3" w:rsidRPr="00AD54AC">
        <w:rPr>
          <w:rFonts w:ascii="仿宋_GB2312" w:eastAsia="仿宋_GB2312" w:hint="eastAsia"/>
          <w:color w:val="000000"/>
          <w:sz w:val="30"/>
          <w:szCs w:val="30"/>
        </w:rPr>
        <w:t>国</w:t>
      </w:r>
      <w:proofErr w:type="gramEnd"/>
      <w:r w:rsidR="00900BE3" w:rsidRPr="00AD54AC">
        <w:rPr>
          <w:rFonts w:ascii="仿宋_GB2312" w:eastAsia="仿宋_GB2312" w:hint="eastAsia"/>
          <w:color w:val="000000"/>
          <w:sz w:val="30"/>
          <w:szCs w:val="30"/>
        </w:rPr>
        <w:t>能宿州热电有限公司</w:t>
      </w:r>
      <w:r w:rsidR="00900BE3">
        <w:rPr>
          <w:rFonts w:ascii="仿宋_GB2312" w:eastAsia="仿宋_GB2312" w:hint="eastAsia"/>
          <w:color w:val="000000"/>
          <w:sz w:val="30"/>
          <w:szCs w:val="30"/>
        </w:rPr>
        <w:t>光伏、风电项目，项目存在盈利能力低于预期、环境保护压力等风险。</w:t>
      </w:r>
    </w:p>
    <w:p w:rsidR="00900BE3" w:rsidRPr="00900BE3" w:rsidRDefault="00900BE3" w:rsidP="00900BE3">
      <w:pPr>
        <w:pStyle w:val="a6"/>
        <w:widowControl w:val="0"/>
        <w:tabs>
          <w:tab w:val="left" w:pos="1260"/>
        </w:tabs>
        <w:adjustRightInd w:val="0"/>
        <w:snapToGrid w:val="0"/>
        <w:spacing w:before="0" w:beforeAutospacing="0" w:after="0" w:afterAutospacing="0" w:line="560" w:lineRule="exact"/>
        <w:ind w:firstLineChars="200" w:firstLine="600"/>
        <w:jc w:val="both"/>
        <w:rPr>
          <w:rFonts w:ascii="仿宋" w:eastAsia="仿宋_GB2312" w:hAnsi="仿宋"/>
          <w:color w:val="000000"/>
          <w:sz w:val="30"/>
          <w:szCs w:val="30"/>
        </w:rPr>
      </w:pPr>
      <w:r w:rsidRPr="00900BE3">
        <w:rPr>
          <w:rFonts w:ascii="仿宋" w:eastAsia="仿宋_GB2312" w:hAnsi="仿宋" w:hint="eastAsia"/>
          <w:color w:val="000000"/>
          <w:sz w:val="30"/>
          <w:szCs w:val="30"/>
        </w:rPr>
        <w:t>安徽恒源煤电股份有限公司（以下简称</w:t>
      </w:r>
      <w:r w:rsidRPr="00900BE3">
        <w:rPr>
          <w:rFonts w:ascii="仿宋" w:eastAsia="仿宋_GB2312" w:hAnsi="仿宋"/>
          <w:color w:val="000000"/>
          <w:sz w:val="30"/>
          <w:szCs w:val="30"/>
        </w:rPr>
        <w:t>“</w:t>
      </w:r>
      <w:r w:rsidRPr="00900BE3">
        <w:rPr>
          <w:rFonts w:ascii="仿宋" w:eastAsia="仿宋_GB2312" w:hAnsi="仿宋" w:hint="eastAsia"/>
          <w:color w:val="000000"/>
          <w:sz w:val="30"/>
          <w:szCs w:val="30"/>
        </w:rPr>
        <w:t>公司</w:t>
      </w:r>
      <w:r w:rsidRPr="00900BE3">
        <w:rPr>
          <w:rFonts w:ascii="仿宋" w:eastAsia="仿宋_GB2312" w:hAnsi="仿宋"/>
          <w:color w:val="000000"/>
          <w:sz w:val="30"/>
          <w:szCs w:val="30"/>
        </w:rPr>
        <w:t>”</w:t>
      </w:r>
      <w:r w:rsidRPr="00900BE3">
        <w:rPr>
          <w:rFonts w:ascii="仿宋" w:eastAsia="仿宋_GB2312" w:hAnsi="仿宋" w:hint="eastAsia"/>
          <w:color w:val="000000"/>
          <w:sz w:val="30"/>
          <w:szCs w:val="30"/>
        </w:rPr>
        <w:t>）于</w:t>
      </w:r>
      <w:r w:rsidRPr="00900BE3">
        <w:rPr>
          <w:rFonts w:ascii="仿宋" w:eastAsia="仿宋_GB2312" w:hAnsi="仿宋"/>
          <w:color w:val="000000"/>
          <w:sz w:val="30"/>
          <w:szCs w:val="30"/>
        </w:rPr>
        <w:t>20</w:t>
      </w:r>
      <w:r w:rsidRPr="00900BE3">
        <w:rPr>
          <w:rFonts w:ascii="仿宋" w:eastAsia="仿宋_GB2312" w:hAnsi="仿宋" w:hint="eastAsia"/>
          <w:color w:val="000000"/>
          <w:sz w:val="30"/>
          <w:szCs w:val="30"/>
        </w:rPr>
        <w:t>2</w:t>
      </w:r>
      <w:r>
        <w:rPr>
          <w:rFonts w:ascii="仿宋" w:eastAsia="仿宋_GB2312" w:hAnsi="仿宋" w:hint="eastAsia"/>
          <w:color w:val="000000"/>
          <w:sz w:val="30"/>
          <w:szCs w:val="30"/>
        </w:rPr>
        <w:t>3</w:t>
      </w:r>
      <w:r w:rsidRPr="00900BE3">
        <w:rPr>
          <w:rFonts w:ascii="仿宋" w:eastAsia="仿宋_GB2312" w:hAnsi="仿宋" w:hint="eastAsia"/>
          <w:color w:val="000000"/>
          <w:sz w:val="30"/>
          <w:szCs w:val="30"/>
        </w:rPr>
        <w:t>年</w:t>
      </w:r>
      <w:r w:rsidRPr="00900BE3">
        <w:rPr>
          <w:rFonts w:ascii="仿宋" w:eastAsia="仿宋_GB2312" w:hAnsi="仿宋" w:hint="eastAsia"/>
          <w:color w:val="000000"/>
          <w:sz w:val="30"/>
          <w:szCs w:val="30"/>
        </w:rPr>
        <w:t>11</w:t>
      </w:r>
      <w:r w:rsidR="00D46AD7" w:rsidRPr="00D46AD7">
        <w:rPr>
          <w:rFonts w:ascii="仿宋" w:eastAsia="仿宋_GB2312" w:hAnsi="仿宋" w:hint="eastAsia"/>
          <w:sz w:val="30"/>
          <w:szCs w:val="30"/>
        </w:rPr>
        <w:t>月</w:t>
      </w:r>
      <w:r w:rsidR="00D46AD7" w:rsidRPr="00D46AD7">
        <w:rPr>
          <w:rFonts w:ascii="仿宋" w:eastAsia="仿宋_GB2312" w:hAnsi="仿宋" w:hint="eastAsia"/>
          <w:sz w:val="30"/>
          <w:szCs w:val="30"/>
        </w:rPr>
        <w:t>23</w:t>
      </w:r>
      <w:r w:rsidR="00D46AD7" w:rsidRPr="00D46AD7">
        <w:rPr>
          <w:rFonts w:ascii="仿宋" w:eastAsia="仿宋_GB2312" w:hAnsi="仿宋" w:hint="eastAsia"/>
          <w:sz w:val="30"/>
          <w:szCs w:val="30"/>
        </w:rPr>
        <w:t>日</w:t>
      </w:r>
      <w:r w:rsidRPr="00900BE3">
        <w:rPr>
          <w:rFonts w:ascii="仿宋" w:eastAsia="仿宋_GB2312" w:hAnsi="仿宋" w:hint="eastAsia"/>
          <w:color w:val="000000"/>
          <w:sz w:val="30"/>
          <w:szCs w:val="30"/>
        </w:rPr>
        <w:t>召开第</w:t>
      </w:r>
      <w:r>
        <w:rPr>
          <w:rFonts w:ascii="仿宋" w:eastAsia="仿宋_GB2312" w:hAnsi="仿宋" w:hint="eastAsia"/>
          <w:color w:val="000000"/>
          <w:sz w:val="30"/>
          <w:szCs w:val="30"/>
        </w:rPr>
        <w:t>八</w:t>
      </w:r>
      <w:r w:rsidRPr="00900BE3">
        <w:rPr>
          <w:rFonts w:ascii="仿宋" w:eastAsia="仿宋_GB2312" w:hAnsi="仿宋" w:hint="eastAsia"/>
          <w:color w:val="000000"/>
          <w:sz w:val="30"/>
          <w:szCs w:val="30"/>
        </w:rPr>
        <w:t>届董事会第四次会议，审议通过了《关于对</w:t>
      </w:r>
      <w:r w:rsidRPr="00AD54AC">
        <w:rPr>
          <w:rFonts w:ascii="仿宋_GB2312" w:eastAsia="仿宋_GB2312" w:hAnsi="Calibri" w:cs="Times New Roman" w:hint="eastAsia"/>
          <w:color w:val="000000"/>
          <w:sz w:val="30"/>
          <w:szCs w:val="30"/>
        </w:rPr>
        <w:t>国能宿州热电有限公司</w:t>
      </w:r>
      <w:r w:rsidRPr="00900BE3">
        <w:rPr>
          <w:rFonts w:ascii="仿宋" w:eastAsia="仿宋_GB2312" w:hAnsi="仿宋" w:hint="eastAsia"/>
          <w:color w:val="000000"/>
          <w:sz w:val="30"/>
          <w:szCs w:val="30"/>
        </w:rPr>
        <w:t>增加注册资本的议案》，同意对</w:t>
      </w:r>
      <w:r w:rsidRPr="00AD54AC">
        <w:rPr>
          <w:rFonts w:ascii="仿宋_GB2312" w:eastAsia="仿宋_GB2312" w:hAnsi="Calibri" w:cs="Times New Roman" w:hint="eastAsia"/>
          <w:color w:val="000000"/>
          <w:sz w:val="30"/>
          <w:szCs w:val="30"/>
        </w:rPr>
        <w:t>国能宿州热电有限公司</w:t>
      </w:r>
      <w:r w:rsidRPr="00900BE3">
        <w:rPr>
          <w:rFonts w:ascii="仿宋" w:eastAsia="仿宋_GB2312" w:hAnsi="仿宋" w:hint="eastAsia"/>
          <w:color w:val="000000"/>
          <w:sz w:val="30"/>
          <w:szCs w:val="30"/>
        </w:rPr>
        <w:t>（以下简称：</w:t>
      </w:r>
      <w:r>
        <w:rPr>
          <w:rFonts w:ascii="仿宋" w:eastAsia="仿宋_GB2312" w:hAnsi="仿宋" w:hint="eastAsia"/>
          <w:color w:val="000000"/>
          <w:sz w:val="30"/>
          <w:szCs w:val="30"/>
        </w:rPr>
        <w:t>宿州热电</w:t>
      </w:r>
      <w:r w:rsidRPr="00900BE3">
        <w:rPr>
          <w:rFonts w:ascii="仿宋" w:eastAsia="仿宋_GB2312" w:hAnsi="仿宋" w:hint="eastAsia"/>
          <w:color w:val="000000"/>
          <w:sz w:val="30"/>
          <w:szCs w:val="30"/>
        </w:rPr>
        <w:t>）增加注册资本。现就相关事项公告如下：</w:t>
      </w:r>
    </w:p>
    <w:p w:rsidR="00AD54AC" w:rsidRPr="000E02DA" w:rsidRDefault="00AD54AC" w:rsidP="000E02DA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 w:rsidRPr="000E02DA">
        <w:rPr>
          <w:rFonts w:ascii="黑体" w:eastAsia="黑体" w:hAnsi="黑体" w:cs="Times New Roman" w:hint="eastAsia"/>
          <w:sz w:val="30"/>
          <w:szCs w:val="30"/>
        </w:rPr>
        <w:t>一、对外投资概述</w:t>
      </w:r>
    </w:p>
    <w:p w:rsidR="00AD54AC" w:rsidRPr="000E02DA" w:rsidRDefault="00AD54AC" w:rsidP="000E02DA">
      <w:pPr>
        <w:pStyle w:val="a6"/>
        <w:widowControl w:val="0"/>
        <w:tabs>
          <w:tab w:val="left" w:pos="1260"/>
        </w:tabs>
        <w:adjustRightInd w:val="0"/>
        <w:snapToGrid w:val="0"/>
        <w:spacing w:before="0" w:beforeAutospacing="0" w:after="0" w:afterAutospacing="0" w:line="560" w:lineRule="exact"/>
        <w:ind w:firstLineChars="200" w:firstLine="602"/>
        <w:jc w:val="both"/>
        <w:rPr>
          <w:rFonts w:ascii="仿宋" w:eastAsia="仿宋_GB2312" w:hAnsi="仿宋"/>
          <w:b/>
          <w:color w:val="000000"/>
          <w:sz w:val="30"/>
          <w:szCs w:val="30"/>
        </w:rPr>
      </w:pPr>
      <w:r w:rsidRPr="000E02DA">
        <w:rPr>
          <w:rFonts w:ascii="仿宋_GB2312" w:eastAsia="仿宋_GB2312" w:hint="eastAsia"/>
          <w:b/>
          <w:color w:val="000000"/>
          <w:sz w:val="30"/>
          <w:szCs w:val="30"/>
        </w:rPr>
        <w:t>（一）</w:t>
      </w:r>
      <w:r w:rsidRPr="000E02DA">
        <w:rPr>
          <w:rFonts w:ascii="仿宋" w:eastAsia="仿宋_GB2312" w:hAnsi="仿宋" w:hint="eastAsia"/>
          <w:b/>
          <w:color w:val="000000"/>
          <w:sz w:val="30"/>
          <w:szCs w:val="30"/>
        </w:rPr>
        <w:t>对外投资的基本情况</w:t>
      </w:r>
    </w:p>
    <w:p w:rsidR="00900BE3" w:rsidRPr="00900BE3" w:rsidRDefault="00900BE3" w:rsidP="00900BE3">
      <w:pPr>
        <w:spacing w:line="560" w:lineRule="exact"/>
        <w:ind w:firstLineChars="200" w:firstLine="600"/>
        <w:rPr>
          <w:rFonts w:ascii="仿宋_GB2312" w:eastAsia="仿宋_GB2312" w:hAnsi="Calibri" w:cs="Times New Roman"/>
          <w:color w:val="000000"/>
          <w:kern w:val="0"/>
          <w:sz w:val="30"/>
          <w:szCs w:val="30"/>
        </w:rPr>
      </w:pPr>
      <w:r w:rsidRPr="00900BE3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为</w:t>
      </w:r>
      <w:r w:rsidR="00D52A3E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解决宿州热电</w:t>
      </w:r>
      <w:r w:rsidR="00E378F9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将</w:t>
      </w:r>
      <w:r w:rsidR="00D52A3E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划拨土地权属</w:t>
      </w:r>
      <w:r w:rsidR="00E378F9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变更为出让土地所需缴纳的土地出让金，</w:t>
      </w:r>
      <w:r w:rsidR="00D52A3E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以及</w:t>
      </w:r>
      <w:r w:rsidR="003D71DC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满足</w:t>
      </w:r>
      <w:r w:rsidR="00D52A3E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新建</w:t>
      </w:r>
      <w:proofErr w:type="gramStart"/>
      <w:r w:rsidRPr="00900BE3">
        <w:rPr>
          <w:rFonts w:asciiTheme="minorEastAsia" w:hAnsiTheme="minorEastAsia" w:cs="Times New Roman" w:hint="eastAsia"/>
          <w:color w:val="000000"/>
          <w:kern w:val="0"/>
          <w:sz w:val="30"/>
          <w:szCs w:val="30"/>
        </w:rPr>
        <w:t>埇</w:t>
      </w:r>
      <w:proofErr w:type="gramEnd"/>
      <w:r w:rsidRPr="00900BE3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桥大营</w:t>
      </w:r>
      <w:proofErr w:type="gramStart"/>
      <w:r w:rsidRPr="00900BE3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蕲</w:t>
      </w:r>
      <w:proofErr w:type="gramEnd"/>
      <w:r w:rsidRPr="00900BE3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县40MW光伏电站、永镇大营50MW风电场等项目</w:t>
      </w:r>
      <w:r w:rsidR="00E378F9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投资配套</w:t>
      </w:r>
      <w:r w:rsidR="00873846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自有</w:t>
      </w:r>
      <w:r w:rsidR="003D71DC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资金需要</w:t>
      </w:r>
      <w:r w:rsidRPr="00900BE3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，宿州热电拟</w:t>
      </w:r>
      <w:r w:rsidRPr="00900BE3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lastRenderedPageBreak/>
        <w:t>增加注册资本金20119万元。本次增资</w:t>
      </w:r>
      <w:r w:rsidR="00E378F9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宿州热电全体</w:t>
      </w:r>
      <w:r w:rsidRPr="00900BE3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股东均同比例增资，</w:t>
      </w:r>
      <w:r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公司</w:t>
      </w:r>
      <w:r w:rsidRPr="00900BE3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需增资4225万元，</w:t>
      </w:r>
      <w:r w:rsidR="003178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公司</w:t>
      </w:r>
      <w:r w:rsidR="00E378F9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使用自有资金增资，</w:t>
      </w:r>
      <w:r w:rsidRPr="00900BE3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增资后持股比例不变。</w:t>
      </w:r>
    </w:p>
    <w:p w:rsidR="00AD54AC" w:rsidRPr="000E02DA" w:rsidRDefault="00AD54AC" w:rsidP="000E02DA">
      <w:pPr>
        <w:pStyle w:val="a6"/>
        <w:widowControl w:val="0"/>
        <w:tabs>
          <w:tab w:val="left" w:pos="1260"/>
        </w:tabs>
        <w:adjustRightInd w:val="0"/>
        <w:snapToGrid w:val="0"/>
        <w:spacing w:before="0" w:beforeAutospacing="0" w:after="0" w:afterAutospacing="0" w:line="560" w:lineRule="exact"/>
        <w:ind w:firstLineChars="200" w:firstLine="602"/>
        <w:jc w:val="both"/>
        <w:rPr>
          <w:rFonts w:ascii="仿宋" w:eastAsia="仿宋_GB2312" w:hAnsi="仿宋"/>
          <w:b/>
          <w:color w:val="000000"/>
          <w:sz w:val="30"/>
          <w:szCs w:val="30"/>
        </w:rPr>
      </w:pPr>
      <w:r w:rsidRPr="000E02DA">
        <w:rPr>
          <w:rFonts w:ascii="仿宋" w:eastAsia="仿宋_GB2312" w:hAnsi="仿宋" w:hint="eastAsia"/>
          <w:b/>
          <w:color w:val="000000"/>
          <w:sz w:val="30"/>
          <w:szCs w:val="30"/>
        </w:rPr>
        <w:t>（二）</w:t>
      </w:r>
      <w:r w:rsidR="00900BE3" w:rsidRPr="000E02DA">
        <w:rPr>
          <w:rFonts w:ascii="仿宋" w:eastAsia="仿宋_GB2312" w:hAnsi="仿宋" w:hint="eastAsia"/>
          <w:b/>
          <w:color w:val="000000"/>
          <w:sz w:val="30"/>
          <w:szCs w:val="30"/>
        </w:rPr>
        <w:t>会议审议情况</w:t>
      </w:r>
    </w:p>
    <w:p w:rsidR="00900BE3" w:rsidRPr="00900BE3" w:rsidRDefault="00900BE3" w:rsidP="00900B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00BE3">
        <w:rPr>
          <w:rFonts w:ascii="仿宋_GB2312" w:eastAsia="仿宋_GB2312"/>
          <w:sz w:val="30"/>
          <w:szCs w:val="30"/>
        </w:rPr>
        <w:t>20</w:t>
      </w:r>
      <w:r w:rsidRPr="00900BE3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3</w:t>
      </w:r>
      <w:r w:rsidRPr="00D52A3E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年11</w:t>
      </w:r>
      <w:r w:rsidR="00D52A3E" w:rsidRPr="00D52A3E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月23日</w:t>
      </w:r>
      <w:r w:rsidRPr="00D52A3E">
        <w:rPr>
          <w:rFonts w:ascii="仿宋_GB2312" w:eastAsia="仿宋_GB2312" w:hAnsi="Calibri" w:cs="Times New Roman" w:hint="eastAsia"/>
          <w:color w:val="000000"/>
          <w:kern w:val="0"/>
          <w:sz w:val="30"/>
          <w:szCs w:val="30"/>
        </w:rPr>
        <w:t>，公司召开</w:t>
      </w:r>
      <w:r w:rsidRPr="00900BE3">
        <w:rPr>
          <w:rFonts w:ascii="仿宋_GB2312" w:eastAsia="仿宋_GB2312" w:hint="eastAsia"/>
          <w:sz w:val="30"/>
          <w:szCs w:val="30"/>
        </w:rPr>
        <w:t>第</w:t>
      </w:r>
      <w:r>
        <w:rPr>
          <w:rFonts w:ascii="仿宋_GB2312" w:eastAsia="仿宋_GB2312" w:hint="eastAsia"/>
          <w:sz w:val="30"/>
          <w:szCs w:val="30"/>
        </w:rPr>
        <w:t>八</w:t>
      </w:r>
      <w:r w:rsidRPr="00900BE3">
        <w:rPr>
          <w:rFonts w:ascii="仿宋_GB2312" w:eastAsia="仿宋_GB2312" w:hint="eastAsia"/>
          <w:sz w:val="30"/>
          <w:szCs w:val="30"/>
        </w:rPr>
        <w:t>届董事会第四次会议，审议通过了《关于对</w:t>
      </w:r>
      <w:r w:rsidRPr="00AD54AC">
        <w:rPr>
          <w:rFonts w:ascii="仿宋_GB2312" w:eastAsia="仿宋_GB2312" w:hAnsi="Calibri" w:cs="Times New Roman" w:hint="eastAsia"/>
          <w:color w:val="000000"/>
          <w:sz w:val="30"/>
          <w:szCs w:val="30"/>
        </w:rPr>
        <w:t>国能宿州热电有限公司</w:t>
      </w:r>
      <w:r w:rsidRPr="00900BE3">
        <w:rPr>
          <w:rFonts w:ascii="仿宋" w:eastAsia="仿宋_GB2312" w:hAnsi="仿宋" w:hint="eastAsia"/>
          <w:color w:val="000000"/>
          <w:sz w:val="30"/>
          <w:szCs w:val="30"/>
        </w:rPr>
        <w:t>增加注册资本的议案</w:t>
      </w:r>
      <w:r w:rsidRPr="00900BE3">
        <w:rPr>
          <w:rFonts w:ascii="仿宋_GB2312" w:eastAsia="仿宋_GB2312" w:hint="eastAsia"/>
          <w:sz w:val="30"/>
          <w:szCs w:val="30"/>
        </w:rPr>
        <w:t>》。</w:t>
      </w:r>
    </w:p>
    <w:p w:rsidR="00900BE3" w:rsidRPr="00900BE3" w:rsidRDefault="00900BE3" w:rsidP="00900B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00BE3">
        <w:rPr>
          <w:rFonts w:ascii="仿宋_GB2312" w:eastAsia="仿宋_GB2312" w:hint="eastAsia"/>
          <w:sz w:val="30"/>
          <w:szCs w:val="30"/>
        </w:rPr>
        <w:t>根据《上海证券交易所股票上市规则》和《公司章程》等相关规定</w:t>
      </w:r>
      <w:r w:rsidRPr="00900BE3">
        <w:rPr>
          <w:rFonts w:ascii="仿宋_GB2312" w:eastAsia="仿宋_GB2312"/>
          <w:sz w:val="30"/>
          <w:szCs w:val="30"/>
        </w:rPr>
        <w:t>,</w:t>
      </w:r>
      <w:r w:rsidRPr="00900BE3">
        <w:rPr>
          <w:rFonts w:ascii="仿宋_GB2312" w:eastAsia="仿宋_GB2312" w:hint="eastAsia"/>
          <w:sz w:val="30"/>
          <w:szCs w:val="30"/>
        </w:rPr>
        <w:t>本次增资在公司董事会决策权限内，无需提交公司股东大会审议。</w:t>
      </w:r>
    </w:p>
    <w:p w:rsidR="00AD54AC" w:rsidRPr="000E02DA" w:rsidRDefault="00AD54AC" w:rsidP="000E02DA">
      <w:pPr>
        <w:pStyle w:val="a6"/>
        <w:widowControl w:val="0"/>
        <w:tabs>
          <w:tab w:val="left" w:pos="1260"/>
        </w:tabs>
        <w:adjustRightInd w:val="0"/>
        <w:snapToGrid w:val="0"/>
        <w:spacing w:before="0" w:beforeAutospacing="0" w:after="0" w:afterAutospacing="0" w:line="560" w:lineRule="exact"/>
        <w:ind w:firstLineChars="200" w:firstLine="602"/>
        <w:jc w:val="both"/>
        <w:rPr>
          <w:rFonts w:ascii="仿宋" w:eastAsia="仿宋_GB2312" w:hAnsi="仿宋"/>
          <w:b/>
          <w:color w:val="000000"/>
          <w:sz w:val="30"/>
          <w:szCs w:val="30"/>
        </w:rPr>
      </w:pPr>
      <w:r w:rsidRPr="000E02DA">
        <w:rPr>
          <w:rFonts w:ascii="仿宋" w:eastAsia="仿宋_GB2312" w:hAnsi="仿宋" w:hint="eastAsia"/>
          <w:b/>
          <w:color w:val="000000"/>
          <w:sz w:val="30"/>
          <w:szCs w:val="30"/>
        </w:rPr>
        <w:t>（三）是否属于关联交易和重大资产重组事项</w:t>
      </w:r>
    </w:p>
    <w:p w:rsidR="00900BE3" w:rsidRPr="00900BE3" w:rsidRDefault="00900BE3" w:rsidP="00900BE3">
      <w:pPr>
        <w:spacing w:line="56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900BE3">
        <w:rPr>
          <w:rFonts w:ascii="仿宋_GB2312" w:eastAsia="仿宋_GB2312" w:hint="eastAsia"/>
          <w:sz w:val="30"/>
          <w:szCs w:val="30"/>
        </w:rPr>
        <w:t>本次增资不涉及关联交易，亦不构成《上市公司重大资产重组管理办法》规定的重大资产重组。</w:t>
      </w:r>
    </w:p>
    <w:p w:rsidR="00AD54AC" w:rsidRPr="000E02DA" w:rsidRDefault="00900BE3" w:rsidP="000E02DA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0E02DA">
        <w:rPr>
          <w:rFonts w:ascii="黑体" w:eastAsia="黑体" w:hAnsi="黑体" w:hint="eastAsia"/>
          <w:sz w:val="30"/>
          <w:szCs w:val="30"/>
        </w:rPr>
        <w:t>二</w:t>
      </w:r>
      <w:r w:rsidR="00AD54AC" w:rsidRPr="000E02DA">
        <w:rPr>
          <w:rFonts w:ascii="黑体" w:eastAsia="黑体" w:hAnsi="黑体" w:hint="eastAsia"/>
          <w:sz w:val="30"/>
          <w:szCs w:val="30"/>
        </w:rPr>
        <w:t>、</w:t>
      </w:r>
      <w:r w:rsidR="00FE2720" w:rsidRPr="000E02DA">
        <w:rPr>
          <w:rFonts w:ascii="黑体" w:eastAsia="黑体" w:hAnsi="黑体" w:hint="eastAsia"/>
          <w:sz w:val="30"/>
          <w:szCs w:val="30"/>
        </w:rPr>
        <w:t>增资</w:t>
      </w:r>
      <w:r w:rsidR="00AD54AC" w:rsidRPr="000E02DA">
        <w:rPr>
          <w:rFonts w:ascii="黑体" w:eastAsia="黑体" w:hAnsi="黑体" w:hint="eastAsia"/>
          <w:sz w:val="30"/>
          <w:szCs w:val="30"/>
        </w:rPr>
        <w:t>标的基本情况</w:t>
      </w:r>
    </w:p>
    <w:p w:rsidR="00FE2720" w:rsidRDefault="00FE2720" w:rsidP="00FE2720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宿州热电基本情况如下：</w:t>
      </w:r>
    </w:p>
    <w:p w:rsidR="00FE2720" w:rsidRPr="00FE2720" w:rsidRDefault="00FE2720" w:rsidP="000E02DA">
      <w:pPr>
        <w:spacing w:line="360" w:lineRule="auto"/>
        <w:ind w:firstLineChars="200" w:firstLine="602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0E02DA">
        <w:rPr>
          <w:rFonts w:ascii="仿宋_GB2312" w:eastAsia="仿宋_GB2312" w:hAnsi="宋体" w:cs="Times New Roman" w:hint="eastAsia"/>
          <w:b/>
          <w:color w:val="000000"/>
          <w:kern w:val="0"/>
          <w:sz w:val="30"/>
          <w:szCs w:val="30"/>
        </w:rPr>
        <w:t>公司名称</w:t>
      </w:r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：</w:t>
      </w:r>
      <w:r w:rsidRPr="00AD54AC">
        <w:rPr>
          <w:rFonts w:ascii="仿宋_GB2312" w:eastAsia="仿宋_GB2312" w:hAnsi="Calibri" w:cs="Times New Roman" w:hint="eastAsia"/>
          <w:color w:val="000000"/>
          <w:sz w:val="30"/>
          <w:szCs w:val="30"/>
        </w:rPr>
        <w:t>国能宿州热电有限公司</w:t>
      </w:r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 xml:space="preserve"> </w:t>
      </w:r>
    </w:p>
    <w:p w:rsidR="00FE2720" w:rsidRPr="00FE2720" w:rsidRDefault="00FE2720" w:rsidP="000E02DA">
      <w:pPr>
        <w:spacing w:line="360" w:lineRule="auto"/>
        <w:ind w:firstLineChars="200" w:firstLine="602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0E02DA">
        <w:rPr>
          <w:rFonts w:ascii="仿宋_GB2312" w:eastAsia="仿宋_GB2312" w:hAnsi="宋体" w:cs="Times New Roman" w:hint="eastAsia"/>
          <w:b/>
          <w:color w:val="000000"/>
          <w:kern w:val="0"/>
          <w:sz w:val="30"/>
          <w:szCs w:val="30"/>
        </w:rPr>
        <w:t>企业性质：</w:t>
      </w:r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有限责任公司</w:t>
      </w:r>
    </w:p>
    <w:p w:rsidR="00FE2720" w:rsidRPr="00FE2720" w:rsidRDefault="00FE2720" w:rsidP="000E02DA">
      <w:pPr>
        <w:spacing w:line="360" w:lineRule="auto"/>
        <w:ind w:firstLineChars="200" w:firstLine="602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0E02DA">
        <w:rPr>
          <w:rFonts w:ascii="仿宋_GB2312" w:eastAsia="仿宋_GB2312" w:hAnsi="宋体" w:cs="Times New Roman" w:hint="eastAsia"/>
          <w:b/>
          <w:color w:val="000000"/>
          <w:kern w:val="0"/>
          <w:sz w:val="30"/>
          <w:szCs w:val="30"/>
        </w:rPr>
        <w:t>注册地址：</w:t>
      </w:r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安徽省宿州市</w:t>
      </w:r>
      <w:proofErr w:type="gramStart"/>
      <w:r w:rsidRPr="00FE2720">
        <w:rPr>
          <w:rFonts w:asciiTheme="minorEastAsia" w:hAnsiTheme="minorEastAsia" w:cs="Times New Roman" w:hint="eastAsia"/>
          <w:color w:val="000000"/>
          <w:kern w:val="0"/>
          <w:sz w:val="30"/>
          <w:szCs w:val="30"/>
        </w:rPr>
        <w:t>埇</w:t>
      </w:r>
      <w:proofErr w:type="gramEnd"/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桥区</w:t>
      </w:r>
    </w:p>
    <w:p w:rsidR="00FE2720" w:rsidRPr="00FE2720" w:rsidRDefault="00FE2720" w:rsidP="000E02DA">
      <w:pPr>
        <w:spacing w:line="360" w:lineRule="auto"/>
        <w:ind w:firstLineChars="200" w:firstLine="602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0E02DA">
        <w:rPr>
          <w:rFonts w:ascii="仿宋_GB2312" w:eastAsia="仿宋_GB2312" w:hAnsi="宋体" w:cs="Times New Roman" w:hint="eastAsia"/>
          <w:b/>
          <w:color w:val="000000"/>
          <w:kern w:val="0"/>
          <w:sz w:val="30"/>
          <w:szCs w:val="30"/>
        </w:rPr>
        <w:t>法定代表人：</w:t>
      </w:r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史晓雷</w:t>
      </w:r>
      <w:r w:rsidRPr="00FE2720"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  <w:t xml:space="preserve"> </w:t>
      </w:r>
    </w:p>
    <w:p w:rsidR="00FE2720" w:rsidRPr="00FE2720" w:rsidRDefault="00FE2720" w:rsidP="000E02DA">
      <w:pPr>
        <w:spacing w:line="360" w:lineRule="auto"/>
        <w:ind w:firstLineChars="200" w:firstLine="602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0E02DA">
        <w:rPr>
          <w:rFonts w:ascii="仿宋_GB2312" w:eastAsia="仿宋_GB2312" w:hAnsi="宋体" w:cs="Times New Roman" w:hint="eastAsia"/>
          <w:b/>
          <w:color w:val="000000"/>
          <w:kern w:val="0"/>
          <w:sz w:val="30"/>
          <w:szCs w:val="30"/>
        </w:rPr>
        <w:t>注册资本：</w:t>
      </w:r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50080</w:t>
      </w:r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 xml:space="preserve">万元 </w:t>
      </w:r>
    </w:p>
    <w:p w:rsidR="00FE2720" w:rsidRPr="00FE2720" w:rsidRDefault="00FE2720" w:rsidP="000E02DA">
      <w:pPr>
        <w:spacing w:line="360" w:lineRule="auto"/>
        <w:ind w:firstLineChars="200" w:firstLine="602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0E02DA">
        <w:rPr>
          <w:rFonts w:ascii="仿宋_GB2312" w:eastAsia="仿宋_GB2312" w:hAnsi="宋体" w:cs="Times New Roman" w:hint="eastAsia"/>
          <w:b/>
          <w:color w:val="000000"/>
          <w:kern w:val="0"/>
          <w:sz w:val="30"/>
          <w:szCs w:val="30"/>
        </w:rPr>
        <w:t>成立日期：</w:t>
      </w:r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201</w:t>
      </w:r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0</w:t>
      </w:r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年</w:t>
      </w:r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9</w:t>
      </w:r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月</w:t>
      </w:r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19</w:t>
      </w:r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 xml:space="preserve">日 </w:t>
      </w:r>
    </w:p>
    <w:p w:rsidR="00FE2720" w:rsidRPr="00FE2720" w:rsidRDefault="00FE2720" w:rsidP="000E02DA">
      <w:pPr>
        <w:spacing w:line="360" w:lineRule="auto"/>
        <w:ind w:firstLineChars="200" w:firstLine="602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0E02DA">
        <w:rPr>
          <w:rFonts w:ascii="仿宋_GB2312" w:eastAsia="仿宋_GB2312" w:hAnsi="宋体" w:cs="Times New Roman" w:hint="eastAsia"/>
          <w:b/>
          <w:color w:val="000000"/>
          <w:kern w:val="0"/>
          <w:sz w:val="30"/>
          <w:szCs w:val="30"/>
        </w:rPr>
        <w:t>统一社会信用代码：</w:t>
      </w:r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913413</w:t>
      </w:r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005621853260</w:t>
      </w:r>
    </w:p>
    <w:p w:rsidR="00FE2720" w:rsidRDefault="00FE2720" w:rsidP="000E02DA">
      <w:pPr>
        <w:spacing w:line="560" w:lineRule="exact"/>
        <w:ind w:firstLineChars="200" w:firstLine="602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0E02DA">
        <w:rPr>
          <w:rFonts w:ascii="仿宋_GB2312" w:eastAsia="仿宋_GB2312" w:hAnsi="宋体" w:cs="Times New Roman" w:hint="eastAsia"/>
          <w:b/>
          <w:color w:val="000000"/>
          <w:kern w:val="0"/>
          <w:sz w:val="30"/>
          <w:szCs w:val="30"/>
        </w:rPr>
        <w:t>经营范围</w:t>
      </w:r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：许可项目：发电业务、输电业务、供（配）电业务；供电业务；电气安装服务；输电、供电、受电电力设施的安</w:t>
      </w:r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lastRenderedPageBreak/>
        <w:t>装、维修和试验（依法须经批准的项目，经相关部门批准后方可开展经营活动）一般项目：热力生产和供应；供冷服务；污水处理及其再生利用；土地使用权租赁；非居住房地产租赁；新兴能源技术研发；水污染治理；大气污染治理；固体废物治理（除许可业务外，可自主依法经营法律法规非禁止或限制的项目）</w:t>
      </w:r>
    </w:p>
    <w:p w:rsidR="00B54EEE" w:rsidRDefault="00FE2720" w:rsidP="000E02DA">
      <w:pPr>
        <w:spacing w:line="560" w:lineRule="exact"/>
        <w:ind w:firstLineChars="200" w:firstLine="602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0E02DA">
        <w:rPr>
          <w:rFonts w:ascii="仿宋_GB2312" w:eastAsia="仿宋_GB2312" w:hAnsi="宋体" w:cs="Times New Roman" w:hint="eastAsia"/>
          <w:b/>
          <w:color w:val="000000"/>
          <w:kern w:val="0"/>
          <w:sz w:val="30"/>
          <w:szCs w:val="30"/>
        </w:rPr>
        <w:t>股权结构：</w:t>
      </w:r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国</w:t>
      </w:r>
      <w:proofErr w:type="gramStart"/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能神皖能源</w:t>
      </w:r>
      <w:proofErr w:type="gramEnd"/>
      <w:r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有限责任公司持股74%，安徽恒源煤电股份有限公司持股21%，安徽宿州华源电力发展有限公司持股5%</w:t>
      </w:r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。</w:t>
      </w:r>
    </w:p>
    <w:p w:rsidR="00F662BF" w:rsidRDefault="00F662BF" w:rsidP="00F662BF">
      <w:pPr>
        <w:spacing w:line="560" w:lineRule="exact"/>
        <w:ind w:firstLineChars="200" w:firstLine="602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F662BF">
        <w:rPr>
          <w:rFonts w:ascii="仿宋_GB2312" w:eastAsia="仿宋_GB2312" w:hAnsi="宋体" w:cs="Times New Roman" w:hint="eastAsia"/>
          <w:b/>
          <w:color w:val="000000"/>
          <w:kern w:val="0"/>
          <w:sz w:val="30"/>
          <w:szCs w:val="30"/>
        </w:rPr>
        <w:t>财务数据：</w:t>
      </w:r>
      <w:r w:rsidR="00FE2720"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截止202</w:t>
      </w:r>
      <w:r w:rsid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2</w:t>
      </w:r>
      <w:r w:rsidR="00FE2720"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年12月31日，</w:t>
      </w:r>
      <w:r w:rsid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宿州</w:t>
      </w:r>
      <w:proofErr w:type="gramStart"/>
      <w:r w:rsid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热电</w:t>
      </w:r>
      <w:r w:rsidR="00FE2720"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总</w:t>
      </w:r>
      <w:proofErr w:type="gramEnd"/>
      <w:r w:rsidR="00FE2720"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资产</w:t>
      </w:r>
      <w:r w:rsidR="00B54EE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17.77亿</w:t>
      </w:r>
      <w:r w:rsidR="00FE2720"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元，净资产</w:t>
      </w:r>
      <w:r w:rsidR="00B54EE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4.15</w:t>
      </w:r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亿</w:t>
      </w:r>
      <w:r w:rsidR="00FE2720"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元；202</w:t>
      </w:r>
      <w:r w:rsid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2</w:t>
      </w:r>
      <w:r w:rsidR="00FE2720"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年度实现营收</w:t>
      </w:r>
      <w:r w:rsidR="00B54EE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16.32亿</w:t>
      </w:r>
      <w:r w:rsidR="00FE2720"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元，</w:t>
      </w:r>
      <w:r w:rsidR="007E5ACC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利润总额</w:t>
      </w:r>
      <w:r w:rsidR="00B54EE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87.31</w:t>
      </w:r>
      <w:r w:rsidR="00FE2720" w:rsidRPr="00FE2720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万元。</w:t>
      </w:r>
    </w:p>
    <w:p w:rsidR="00FE2720" w:rsidRPr="00FE2720" w:rsidRDefault="00B54EEE" w:rsidP="00F662BF">
      <w:pPr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B54EE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截止2023年10月31日，宿州热电总资产18.99亿元，净资产4.46亿元，2023年1-10月份，实现营业收入13.21亿元，</w:t>
      </w:r>
      <w:r w:rsidR="007E5ACC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利润总额</w:t>
      </w:r>
      <w:r w:rsidRPr="00B54EE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2054.57万元</w:t>
      </w:r>
      <w:r w:rsidR="0052226B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（数据未经审计）</w:t>
      </w:r>
      <w:r w:rsidRPr="00B54EE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。</w:t>
      </w:r>
    </w:p>
    <w:p w:rsidR="00AD54AC" w:rsidRPr="000E02DA" w:rsidRDefault="00006AE0" w:rsidP="000E02DA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0E02DA">
        <w:rPr>
          <w:rFonts w:ascii="黑体" w:eastAsia="黑体" w:hAnsi="黑体" w:hint="eastAsia"/>
          <w:sz w:val="30"/>
          <w:szCs w:val="30"/>
        </w:rPr>
        <w:t>三</w:t>
      </w:r>
      <w:r w:rsidR="00AD54AC" w:rsidRPr="000E02DA">
        <w:rPr>
          <w:rFonts w:ascii="黑体" w:eastAsia="黑体" w:hAnsi="黑体" w:hint="eastAsia"/>
          <w:sz w:val="30"/>
          <w:szCs w:val="30"/>
        </w:rPr>
        <w:t>、</w:t>
      </w:r>
      <w:r w:rsidRPr="000E02DA">
        <w:rPr>
          <w:rFonts w:ascii="黑体" w:eastAsia="黑体" w:hAnsi="黑体" w:hint="eastAsia"/>
          <w:sz w:val="30"/>
          <w:szCs w:val="30"/>
        </w:rPr>
        <w:t>增资目的及</w:t>
      </w:r>
      <w:r w:rsidR="00AD54AC" w:rsidRPr="000E02DA">
        <w:rPr>
          <w:rFonts w:ascii="黑体" w:eastAsia="黑体" w:hAnsi="黑体" w:hint="eastAsia"/>
          <w:sz w:val="30"/>
          <w:szCs w:val="30"/>
        </w:rPr>
        <w:t>对公司的影响</w:t>
      </w:r>
    </w:p>
    <w:p w:rsidR="00E378F9" w:rsidRDefault="00276BC2" w:rsidP="00276BC2">
      <w:pPr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宿州热电</w:t>
      </w:r>
      <w:r w:rsidR="00E378F9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本次增资目的</w:t>
      </w:r>
      <w:r w:rsid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及资金</w:t>
      </w:r>
      <w:r w:rsidR="00E378F9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主要投向</w:t>
      </w:r>
      <w:r w:rsid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为：</w:t>
      </w:r>
    </w:p>
    <w:p w:rsidR="00873846" w:rsidRPr="00873846" w:rsidRDefault="00873846" w:rsidP="00873846">
      <w:pPr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1.</w:t>
      </w:r>
      <w:r w:rsidR="00510DF7" w:rsidRP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缴纳土地出让金</w:t>
      </w:r>
      <w:r w:rsid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。</w:t>
      </w:r>
      <w:r w:rsidR="00510DF7" w:rsidRP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宿州热电拟将</w:t>
      </w:r>
      <w:r w:rsid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5宗</w:t>
      </w:r>
      <w:r w:rsidR="00510DF7" w:rsidRP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划拨性质</w:t>
      </w:r>
      <w:r w:rsidR="003178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土</w:t>
      </w:r>
      <w:r w:rsidR="00510DF7" w:rsidRP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地变更为出让</w:t>
      </w:r>
      <w:r w:rsid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土</w:t>
      </w:r>
      <w:r w:rsidR="00510DF7" w:rsidRP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地，</w:t>
      </w: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需缴纳的土地出让金</w:t>
      </w:r>
      <w:r w:rsid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约</w:t>
      </w: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3400万元</w:t>
      </w:r>
      <w:r w:rsid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，通过本次增资解决</w:t>
      </w: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。</w:t>
      </w:r>
    </w:p>
    <w:p w:rsidR="00873846" w:rsidRPr="00873846" w:rsidRDefault="00873846" w:rsidP="00873846">
      <w:pPr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2.</w:t>
      </w:r>
      <w:r w:rsid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投资</w:t>
      </w:r>
      <w:r w:rsidR="00510DF7"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建设</w:t>
      </w:r>
      <w:proofErr w:type="gramStart"/>
      <w:r w:rsidRPr="0087384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埇</w:t>
      </w:r>
      <w:proofErr w:type="gramEnd"/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桥大营</w:t>
      </w:r>
      <w:proofErr w:type="gramStart"/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蕲</w:t>
      </w:r>
      <w:proofErr w:type="gramEnd"/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县光伏发电项目。</w:t>
      </w:r>
      <w:proofErr w:type="gramStart"/>
      <w:r w:rsidRPr="0087384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埇</w:t>
      </w:r>
      <w:proofErr w:type="gramEnd"/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桥大营</w:t>
      </w:r>
      <w:proofErr w:type="gramStart"/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蕲</w:t>
      </w:r>
      <w:proofErr w:type="gramEnd"/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县光伏发电项目容量40MW，总投资</w:t>
      </w:r>
      <w:r w:rsid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约</w:t>
      </w: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17899.49万元，其中30%</w:t>
      </w:r>
      <w:r w:rsidR="003178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项目资本金</w:t>
      </w: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约5370万元，通过</w:t>
      </w:r>
      <w:r w:rsid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本次</w:t>
      </w: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增资解决。</w:t>
      </w:r>
    </w:p>
    <w:p w:rsidR="00873846" w:rsidRPr="00873846" w:rsidRDefault="00873846" w:rsidP="00873846">
      <w:pPr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3.</w:t>
      </w:r>
      <w:r w:rsid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投资</w:t>
      </w:r>
      <w:r w:rsidR="00510DF7"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建设</w:t>
      </w: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永镇大营风电场项目。永镇大营风电场项目容量50MW，总投资</w:t>
      </w:r>
      <w:r w:rsid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约</w:t>
      </w: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37830万元，其中30%</w:t>
      </w:r>
      <w:r w:rsidR="003178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项目资本</w:t>
      </w: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金约11349万元，</w:t>
      </w: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lastRenderedPageBreak/>
        <w:t>通过</w:t>
      </w:r>
      <w:r w:rsidR="00510DF7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本次</w:t>
      </w: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增资解决。</w:t>
      </w:r>
    </w:p>
    <w:p w:rsidR="00873846" w:rsidRPr="00873846" w:rsidRDefault="00873846" w:rsidP="00873846">
      <w:pPr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以上三项目需累计增加注册资本金20119万元，其中公司需增资4225万元，增资后持股比例不变。</w:t>
      </w:r>
    </w:p>
    <w:p w:rsidR="00873846" w:rsidRPr="00873846" w:rsidRDefault="00873846" w:rsidP="00873846">
      <w:pPr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873846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通过增加注册资本金，宿州热电资本与实力将得到显著提升，市场竞争力和盈利能力将增强，将加快宿州热电新能源布局开发，实现绿色低碳转型，有利于推进宿州热电可持续高质量发展，促进股东价值最大化，将对公司经营效益产生积极影响。</w:t>
      </w:r>
    </w:p>
    <w:p w:rsidR="00873846" w:rsidRPr="00A5065D" w:rsidRDefault="00873846" w:rsidP="00873846">
      <w:pPr>
        <w:spacing w:line="560" w:lineRule="exact"/>
        <w:ind w:firstLineChars="200" w:firstLine="600"/>
        <w:rPr>
          <w:rFonts w:ascii="黑体" w:eastAsia="黑体" w:hAnsi="黑体" w:cs="Times New Roman"/>
          <w:color w:val="000000"/>
          <w:kern w:val="0"/>
          <w:sz w:val="30"/>
          <w:szCs w:val="30"/>
        </w:rPr>
      </w:pPr>
      <w:r w:rsidRPr="00A5065D">
        <w:rPr>
          <w:rFonts w:ascii="黑体" w:eastAsia="黑体" w:hAnsi="黑体" w:cs="Times New Roman" w:hint="eastAsia"/>
          <w:color w:val="000000"/>
          <w:kern w:val="0"/>
          <w:sz w:val="30"/>
          <w:szCs w:val="30"/>
        </w:rPr>
        <w:t>四、对外投资的风险分析</w:t>
      </w:r>
    </w:p>
    <w:p w:rsidR="00873846" w:rsidRPr="00873846" w:rsidRDefault="00873846" w:rsidP="00873846">
      <w:pPr>
        <w:spacing w:line="560" w:lineRule="exact"/>
        <w:ind w:firstLineChars="200" w:firstLine="600"/>
        <w:rPr>
          <w:rFonts w:ascii="仿宋_GB2312" w:eastAsia="仿宋_GB2312" w:hAnsi="宋体" w:cs="Times New Roman"/>
          <w:bCs/>
          <w:color w:val="000000"/>
          <w:kern w:val="0"/>
          <w:sz w:val="30"/>
          <w:szCs w:val="30"/>
        </w:rPr>
      </w:pPr>
      <w:r w:rsidRPr="00873846">
        <w:rPr>
          <w:rFonts w:ascii="仿宋_GB2312" w:eastAsia="仿宋_GB2312" w:hAnsi="宋体" w:cs="Times New Roman" w:hint="eastAsia"/>
          <w:bCs/>
          <w:color w:val="000000"/>
          <w:kern w:val="0"/>
          <w:sz w:val="30"/>
          <w:szCs w:val="30"/>
        </w:rPr>
        <w:t>宿州热电新建的项目可能存在因市场环境（电力市场需求不足）发生变化等原因导致实际盈利与预测有误差，出现实际盈利能力低于预期的风险。</w:t>
      </w:r>
    </w:p>
    <w:p w:rsidR="00873846" w:rsidRPr="00873846" w:rsidRDefault="00873846" w:rsidP="00873846">
      <w:pPr>
        <w:spacing w:line="560" w:lineRule="exact"/>
        <w:ind w:firstLineChars="200" w:firstLine="600"/>
        <w:rPr>
          <w:rFonts w:ascii="仿宋_GB2312" w:eastAsia="仿宋_GB2312" w:hAnsi="宋体" w:cs="Times New Roman"/>
          <w:bCs/>
          <w:color w:val="000000"/>
          <w:kern w:val="0"/>
          <w:sz w:val="30"/>
          <w:szCs w:val="30"/>
        </w:rPr>
      </w:pPr>
      <w:r w:rsidRPr="00873846">
        <w:rPr>
          <w:rFonts w:ascii="仿宋_GB2312" w:eastAsia="仿宋_GB2312" w:hAnsi="宋体" w:cs="Times New Roman" w:hint="eastAsia"/>
          <w:bCs/>
          <w:color w:val="000000"/>
          <w:kern w:val="0"/>
          <w:sz w:val="30"/>
          <w:szCs w:val="30"/>
        </w:rPr>
        <w:t>特此公告。</w:t>
      </w:r>
      <w:bookmarkStart w:id="0" w:name="_GoBack"/>
      <w:bookmarkEnd w:id="0"/>
    </w:p>
    <w:p w:rsidR="00AD54AC" w:rsidRDefault="00AD54AC" w:rsidP="00900BE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/>
          <w:color w:val="676767"/>
          <w:sz w:val="30"/>
          <w:szCs w:val="30"/>
        </w:rPr>
      </w:pPr>
    </w:p>
    <w:p w:rsidR="00AD54AC" w:rsidRDefault="00AD54AC" w:rsidP="00900BE3">
      <w:pPr>
        <w:autoSpaceDE w:val="0"/>
        <w:autoSpaceDN w:val="0"/>
        <w:adjustRightInd w:val="0"/>
        <w:spacing w:line="560" w:lineRule="exact"/>
        <w:jc w:val="righ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安徽恒源煤电</w:t>
      </w:r>
      <w:r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>股份有限公司董事会</w:t>
      </w:r>
    </w:p>
    <w:p w:rsidR="00AD54AC" w:rsidRDefault="00AD54AC" w:rsidP="00900BE3">
      <w:pPr>
        <w:spacing w:line="560" w:lineRule="exact"/>
        <w:ind w:right="600" w:firstLineChars="1700" w:firstLine="5100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>2023年11月</w:t>
      </w:r>
      <w:r w:rsidR="00D46AD7"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>25</w:t>
      </w:r>
      <w:r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>日</w:t>
      </w:r>
    </w:p>
    <w:p w:rsidR="00AD54AC" w:rsidRDefault="00AD54AC" w:rsidP="00900BE3">
      <w:pPr>
        <w:spacing w:line="560" w:lineRule="exact"/>
        <w:jc w:val="righ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:rsidR="00D17C26" w:rsidRDefault="00D17C26" w:rsidP="00900BE3">
      <w:pPr>
        <w:spacing w:line="560" w:lineRule="exact"/>
        <w:ind w:firstLineChars="200" w:firstLine="600"/>
        <w:rPr>
          <w:sz w:val="30"/>
          <w:szCs w:val="30"/>
        </w:rPr>
      </w:pPr>
    </w:p>
    <w:sectPr w:rsidR="00D17C26" w:rsidSect="00FF48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82" w:rsidRDefault="009A0682" w:rsidP="00B60B9E">
      <w:r>
        <w:separator/>
      </w:r>
    </w:p>
  </w:endnote>
  <w:endnote w:type="continuationSeparator" w:id="0">
    <w:p w:rsidR="009A0682" w:rsidRDefault="009A0682" w:rsidP="00B6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4050608"/>
      <w:docPartObj>
        <w:docPartGallery w:val="Page Numbers (Bottom of Page)"/>
        <w:docPartUnique/>
      </w:docPartObj>
    </w:sdtPr>
    <w:sdtEndPr/>
    <w:sdtContent>
      <w:p w:rsidR="00D17C26" w:rsidRDefault="00785C4C">
        <w:pPr>
          <w:pStyle w:val="a4"/>
          <w:jc w:val="center"/>
        </w:pPr>
        <w:r>
          <w:fldChar w:fldCharType="begin"/>
        </w:r>
        <w:r w:rsidR="00D17C26">
          <w:instrText>PAGE   \* MERGEFORMAT</w:instrText>
        </w:r>
        <w:r>
          <w:fldChar w:fldCharType="separate"/>
        </w:r>
        <w:r w:rsidR="00A5065D" w:rsidRPr="00A5065D">
          <w:rPr>
            <w:noProof/>
            <w:lang w:val="zh-CN"/>
          </w:rPr>
          <w:t>3</w:t>
        </w:r>
        <w:r>
          <w:fldChar w:fldCharType="end"/>
        </w:r>
      </w:p>
    </w:sdtContent>
  </w:sdt>
  <w:p w:rsidR="00D17C26" w:rsidRDefault="00D17C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82" w:rsidRDefault="009A0682" w:rsidP="00B60B9E">
      <w:r>
        <w:separator/>
      </w:r>
    </w:p>
  </w:footnote>
  <w:footnote w:type="continuationSeparator" w:id="0">
    <w:p w:rsidR="009A0682" w:rsidRDefault="009A0682" w:rsidP="00B6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">
    <w:nsid w:val="74646B16"/>
    <w:multiLevelType w:val="multilevel"/>
    <w:tmpl w:val="74646B16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75"/>
    <w:rsid w:val="00001A72"/>
    <w:rsid w:val="00006AE0"/>
    <w:rsid w:val="0001359C"/>
    <w:rsid w:val="00022A66"/>
    <w:rsid w:val="00024C13"/>
    <w:rsid w:val="00097BE6"/>
    <w:rsid w:val="000A68FB"/>
    <w:rsid w:val="000B68BB"/>
    <w:rsid w:val="000E02DA"/>
    <w:rsid w:val="001415D0"/>
    <w:rsid w:val="00154DED"/>
    <w:rsid w:val="00161F19"/>
    <w:rsid w:val="00183101"/>
    <w:rsid w:val="00194695"/>
    <w:rsid w:val="001A0BEA"/>
    <w:rsid w:val="001D2EB0"/>
    <w:rsid w:val="001E3CA5"/>
    <w:rsid w:val="00207704"/>
    <w:rsid w:val="00223C86"/>
    <w:rsid w:val="00276BC2"/>
    <w:rsid w:val="00277EDE"/>
    <w:rsid w:val="002B6B3F"/>
    <w:rsid w:val="002F0857"/>
    <w:rsid w:val="003178F7"/>
    <w:rsid w:val="00335467"/>
    <w:rsid w:val="0035557D"/>
    <w:rsid w:val="003726D2"/>
    <w:rsid w:val="003D71DC"/>
    <w:rsid w:val="0044431B"/>
    <w:rsid w:val="00457589"/>
    <w:rsid w:val="00484EEA"/>
    <w:rsid w:val="00510DF7"/>
    <w:rsid w:val="0052226B"/>
    <w:rsid w:val="00560757"/>
    <w:rsid w:val="005629DF"/>
    <w:rsid w:val="00571C88"/>
    <w:rsid w:val="00596A2B"/>
    <w:rsid w:val="00597C05"/>
    <w:rsid w:val="005B2A0B"/>
    <w:rsid w:val="00603295"/>
    <w:rsid w:val="006073B0"/>
    <w:rsid w:val="0066166F"/>
    <w:rsid w:val="006A19CE"/>
    <w:rsid w:val="00710C9A"/>
    <w:rsid w:val="0073435F"/>
    <w:rsid w:val="007353C0"/>
    <w:rsid w:val="007466C1"/>
    <w:rsid w:val="00751B3A"/>
    <w:rsid w:val="00761041"/>
    <w:rsid w:val="00767CAD"/>
    <w:rsid w:val="00785C4C"/>
    <w:rsid w:val="00791398"/>
    <w:rsid w:val="007A5FC2"/>
    <w:rsid w:val="007B5123"/>
    <w:rsid w:val="007C375E"/>
    <w:rsid w:val="007D0972"/>
    <w:rsid w:val="007E5ACC"/>
    <w:rsid w:val="00873846"/>
    <w:rsid w:val="008F53D0"/>
    <w:rsid w:val="00900BE3"/>
    <w:rsid w:val="00924B97"/>
    <w:rsid w:val="00940391"/>
    <w:rsid w:val="00946E5A"/>
    <w:rsid w:val="00966EEC"/>
    <w:rsid w:val="009A0682"/>
    <w:rsid w:val="009B0778"/>
    <w:rsid w:val="009B40ED"/>
    <w:rsid w:val="00A45B6F"/>
    <w:rsid w:val="00A5065D"/>
    <w:rsid w:val="00A82DC1"/>
    <w:rsid w:val="00A95377"/>
    <w:rsid w:val="00AA2F18"/>
    <w:rsid w:val="00AC0BC7"/>
    <w:rsid w:val="00AD54AC"/>
    <w:rsid w:val="00AD796F"/>
    <w:rsid w:val="00B446CB"/>
    <w:rsid w:val="00B51491"/>
    <w:rsid w:val="00B5369C"/>
    <w:rsid w:val="00B54EEE"/>
    <w:rsid w:val="00B60B9E"/>
    <w:rsid w:val="00B82EBD"/>
    <w:rsid w:val="00BB345B"/>
    <w:rsid w:val="00C513B2"/>
    <w:rsid w:val="00C52BBC"/>
    <w:rsid w:val="00C86115"/>
    <w:rsid w:val="00D078FC"/>
    <w:rsid w:val="00D17167"/>
    <w:rsid w:val="00D17C26"/>
    <w:rsid w:val="00D2673A"/>
    <w:rsid w:val="00D46AD7"/>
    <w:rsid w:val="00D52A3E"/>
    <w:rsid w:val="00D57910"/>
    <w:rsid w:val="00D71831"/>
    <w:rsid w:val="00D91AD7"/>
    <w:rsid w:val="00E378F9"/>
    <w:rsid w:val="00F16CA3"/>
    <w:rsid w:val="00F64275"/>
    <w:rsid w:val="00F662BF"/>
    <w:rsid w:val="00FA4DE7"/>
    <w:rsid w:val="00FA51D5"/>
    <w:rsid w:val="00FE0156"/>
    <w:rsid w:val="00FE2720"/>
    <w:rsid w:val="00FF4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B9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84EE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84EEA"/>
  </w:style>
  <w:style w:type="paragraph" w:customStyle="1" w:styleId="Default">
    <w:name w:val="Default"/>
    <w:rsid w:val="001A0BE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6">
    <w:name w:val="Normal (Web)"/>
    <w:basedOn w:val="a"/>
    <w:rsid w:val="00AD54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D54AC"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A5065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506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B9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84EE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84EEA"/>
  </w:style>
  <w:style w:type="paragraph" w:customStyle="1" w:styleId="Default">
    <w:name w:val="Default"/>
    <w:rsid w:val="001A0BE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6">
    <w:name w:val="Normal (Web)"/>
    <w:basedOn w:val="a"/>
    <w:rsid w:val="00AD54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D54AC"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A5065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506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269</Words>
  <Characters>1534</Characters>
  <Application>Microsoft Office Word</Application>
  <DocSecurity>0</DocSecurity>
  <Lines>12</Lines>
  <Paragraphs>3</Paragraphs>
  <ScaleCrop>false</ScaleCrop>
  <Company>Sky123.Org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马开峰</dc:creator>
  <cp:lastModifiedBy>赵海波</cp:lastModifiedBy>
  <cp:revision>28</cp:revision>
  <cp:lastPrinted>2023-11-23T07:40:00Z</cp:lastPrinted>
  <dcterms:created xsi:type="dcterms:W3CDTF">2022-11-28T07:57:00Z</dcterms:created>
  <dcterms:modified xsi:type="dcterms:W3CDTF">2023-11-23T07:44:00Z</dcterms:modified>
</cp:coreProperties>
</file>