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DE5" w:rsidRDefault="00A77DE5" w:rsidP="00BF2048">
      <w:pPr>
        <w:spacing w:line="480" w:lineRule="exact"/>
        <w:ind w:right="848"/>
        <w:jc w:val="center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证券代码：</w:t>
      </w:r>
      <w:r>
        <w:rPr>
          <w:rFonts w:ascii="宋体" w:hAnsi="宋体" w:cs="宋体"/>
          <w:b/>
          <w:bCs/>
          <w:sz w:val="24"/>
        </w:rPr>
        <w:t xml:space="preserve">600971      </w:t>
      </w:r>
      <w:r>
        <w:rPr>
          <w:rFonts w:ascii="宋体" w:hAnsi="宋体" w:cs="宋体" w:hint="eastAsia"/>
          <w:b/>
          <w:bCs/>
          <w:sz w:val="24"/>
        </w:rPr>
        <w:t>证券简称：恒源煤电</w:t>
      </w:r>
      <w:r>
        <w:rPr>
          <w:rFonts w:ascii="宋体" w:hAnsi="宋体" w:cs="宋体"/>
          <w:b/>
          <w:bCs/>
          <w:sz w:val="24"/>
        </w:rPr>
        <w:t xml:space="preserve">    </w:t>
      </w:r>
      <w:r>
        <w:rPr>
          <w:rFonts w:ascii="宋体" w:hAnsi="宋体" w:cs="宋体" w:hint="eastAsia"/>
          <w:b/>
          <w:bCs/>
          <w:sz w:val="24"/>
        </w:rPr>
        <w:t>公告编号：</w:t>
      </w:r>
      <w:r>
        <w:rPr>
          <w:rFonts w:ascii="宋体" w:hAnsi="宋体" w:cs="宋体"/>
          <w:b/>
          <w:bCs/>
          <w:sz w:val="24"/>
        </w:rPr>
        <w:t>20</w:t>
      </w:r>
      <w:r>
        <w:rPr>
          <w:rFonts w:ascii="宋体" w:hAnsi="宋体" w:cs="宋体" w:hint="eastAsia"/>
          <w:b/>
          <w:bCs/>
          <w:sz w:val="24"/>
        </w:rPr>
        <w:t>2</w:t>
      </w:r>
      <w:r w:rsidR="00BF2048">
        <w:rPr>
          <w:rFonts w:ascii="宋体" w:hAnsi="宋体" w:cs="宋体"/>
          <w:b/>
          <w:bCs/>
          <w:sz w:val="24"/>
        </w:rPr>
        <w:t>2</w:t>
      </w:r>
      <w:r w:rsidRPr="003E3DCA">
        <w:rPr>
          <w:rFonts w:ascii="宋体" w:hAnsi="宋体" w:cs="宋体"/>
          <w:b/>
          <w:bCs/>
          <w:color w:val="000000"/>
          <w:sz w:val="24"/>
        </w:rPr>
        <w:t>-</w:t>
      </w:r>
      <w:r w:rsidR="0017492C">
        <w:rPr>
          <w:rFonts w:ascii="宋体" w:hAnsi="宋体" w:cs="宋体" w:hint="eastAsia"/>
          <w:b/>
          <w:bCs/>
          <w:color w:val="000000"/>
          <w:sz w:val="24"/>
        </w:rPr>
        <w:t>021</w:t>
      </w:r>
      <w:r w:rsidR="00BF2048">
        <w:rPr>
          <w:rFonts w:ascii="宋体" w:hAnsi="宋体" w:cs="宋体"/>
          <w:b/>
          <w:bCs/>
          <w:color w:val="000000"/>
          <w:sz w:val="24"/>
        </w:rPr>
        <w:t xml:space="preserve"> </w:t>
      </w:r>
    </w:p>
    <w:p w:rsidR="00A77DE5" w:rsidRDefault="00A77DE5" w:rsidP="00BF2048">
      <w:pPr>
        <w:spacing w:line="480" w:lineRule="exact"/>
        <w:ind w:firstLine="641"/>
        <w:jc w:val="center"/>
        <w:rPr>
          <w:rFonts w:eastAsia="黑体"/>
          <w:b/>
          <w:sz w:val="32"/>
        </w:rPr>
      </w:pPr>
    </w:p>
    <w:p w:rsidR="00A77DE5" w:rsidRPr="00C84258" w:rsidRDefault="00A77DE5" w:rsidP="00BF2048">
      <w:pPr>
        <w:spacing w:line="480" w:lineRule="exact"/>
        <w:jc w:val="center"/>
        <w:rPr>
          <w:rFonts w:eastAsia="黑体"/>
          <w:b/>
          <w:color w:val="FF0000"/>
          <w:sz w:val="36"/>
          <w:szCs w:val="36"/>
        </w:rPr>
      </w:pPr>
      <w:r w:rsidRPr="00C84258">
        <w:rPr>
          <w:rFonts w:eastAsia="黑体" w:hint="eastAsia"/>
          <w:b/>
          <w:color w:val="FF0000"/>
          <w:sz w:val="36"/>
          <w:szCs w:val="36"/>
        </w:rPr>
        <w:t>安徽恒源煤电股份有限公司</w:t>
      </w:r>
    </w:p>
    <w:p w:rsidR="00461A03" w:rsidRPr="00461A03" w:rsidRDefault="00461A03" w:rsidP="00BF2048">
      <w:pPr>
        <w:autoSpaceDE w:val="0"/>
        <w:autoSpaceDN w:val="0"/>
        <w:adjustRightInd w:val="0"/>
        <w:spacing w:line="480" w:lineRule="exact"/>
        <w:ind w:firstLineChars="350" w:firstLine="1265"/>
        <w:jc w:val="left"/>
        <w:rPr>
          <w:rFonts w:eastAsia="黑体"/>
          <w:b/>
          <w:color w:val="FF0000"/>
          <w:sz w:val="36"/>
          <w:szCs w:val="36"/>
        </w:rPr>
      </w:pPr>
      <w:r w:rsidRPr="00461A03">
        <w:rPr>
          <w:rFonts w:eastAsia="黑体"/>
          <w:b/>
          <w:color w:val="FF0000"/>
          <w:sz w:val="36"/>
          <w:szCs w:val="36"/>
        </w:rPr>
        <w:t>关于</w:t>
      </w:r>
      <w:r w:rsidRPr="00461A03">
        <w:rPr>
          <w:rFonts w:eastAsia="黑体"/>
          <w:b/>
          <w:color w:val="FF0000"/>
          <w:sz w:val="36"/>
          <w:szCs w:val="36"/>
        </w:rPr>
        <w:t>20</w:t>
      </w:r>
      <w:r>
        <w:rPr>
          <w:rFonts w:eastAsia="黑体" w:hint="eastAsia"/>
          <w:b/>
          <w:color w:val="FF0000"/>
          <w:sz w:val="36"/>
          <w:szCs w:val="36"/>
        </w:rPr>
        <w:t>2</w:t>
      </w:r>
      <w:r w:rsidR="00BF2048">
        <w:rPr>
          <w:rFonts w:eastAsia="黑体"/>
          <w:b/>
          <w:color w:val="FF0000"/>
          <w:sz w:val="36"/>
          <w:szCs w:val="36"/>
        </w:rPr>
        <w:t>1</w:t>
      </w:r>
      <w:r w:rsidRPr="00461A03">
        <w:rPr>
          <w:rFonts w:eastAsia="黑体"/>
          <w:b/>
          <w:color w:val="FF0000"/>
          <w:sz w:val="36"/>
          <w:szCs w:val="36"/>
        </w:rPr>
        <w:t>年度利润分配预案的公告</w:t>
      </w:r>
    </w:p>
    <w:p w:rsidR="00A77DE5" w:rsidRDefault="00A77DE5" w:rsidP="00BF2048">
      <w:pPr>
        <w:autoSpaceDE w:val="0"/>
        <w:autoSpaceDN w:val="0"/>
        <w:adjustRightInd w:val="0"/>
        <w:spacing w:line="480" w:lineRule="exact"/>
        <w:ind w:firstLineChars="200" w:firstLine="560"/>
        <w:jc w:val="left"/>
        <w:rPr>
          <w:rFonts w:eastAsia="楷体_GB2312"/>
          <w:sz w:val="28"/>
          <w:szCs w:val="20"/>
        </w:rPr>
      </w:pPr>
      <w:r w:rsidRPr="00462750">
        <w:rPr>
          <w:rFonts w:eastAsia="楷体_GB2312"/>
          <w:sz w:val="28"/>
          <w:szCs w:val="20"/>
        </w:rPr>
        <w:t>本公司董事会及全体董事保证本公告内容不存在任何虚假记载、误导性陈述或者重大遗漏，并对其内容的真实性、准确性和完整性承担个别及连带责任。</w:t>
      </w:r>
    </w:p>
    <w:p w:rsidR="00221EBF" w:rsidRDefault="00221EBF" w:rsidP="00BF2048">
      <w:pPr>
        <w:spacing w:line="480" w:lineRule="exact"/>
        <w:ind w:firstLineChars="200" w:firstLine="560"/>
        <w:rPr>
          <w:rFonts w:asciiTheme="minorEastAsia" w:eastAsiaTheme="minorEastAsia" w:hAnsiTheme="minorEastAsia" w:cstheme="minorBidi"/>
          <w:sz w:val="28"/>
          <w:szCs w:val="28"/>
        </w:rPr>
      </w:pPr>
      <w:r w:rsidRPr="00221EBF"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  <w:t>●主要内容：公司拟以20</w:t>
      </w:r>
      <w:r>
        <w:rPr>
          <w:rFonts w:asciiTheme="minorEastAsia" w:hAnsiTheme="minorEastAsia" w:cs="Arial" w:hint="eastAsia"/>
          <w:color w:val="000000"/>
          <w:sz w:val="28"/>
          <w:szCs w:val="28"/>
          <w:shd w:val="clear" w:color="auto" w:fill="FFFFFF"/>
        </w:rPr>
        <w:t>2</w:t>
      </w:r>
      <w:r w:rsidR="00BF2048"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  <w:t>1</w:t>
      </w:r>
      <w:r w:rsidRPr="00221EBF"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  <w:t>年末总股本1,200,004,884股为基数，向全体股东每10股派发现金红利人民币</w:t>
      </w:r>
      <w:r w:rsidR="00AE79A5" w:rsidRPr="00AE79A5">
        <w:rPr>
          <w:rFonts w:asciiTheme="minorEastAsia" w:hAnsiTheme="minorEastAsia" w:cs="Arial" w:hint="eastAsia"/>
          <w:color w:val="000000"/>
          <w:sz w:val="28"/>
          <w:szCs w:val="28"/>
          <w:shd w:val="clear" w:color="auto" w:fill="FFFFFF"/>
        </w:rPr>
        <w:t>5</w:t>
      </w:r>
      <w:r w:rsidRPr="00221EBF"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  <w:t>元（含税），</w:t>
      </w:r>
      <w:r w:rsidRPr="003C1D64">
        <w:rPr>
          <w:rFonts w:asciiTheme="minorEastAsia" w:eastAsiaTheme="minorEastAsia" w:hAnsiTheme="minorEastAsia" w:cstheme="minorBidi" w:hint="eastAsia"/>
          <w:sz w:val="28"/>
          <w:szCs w:val="28"/>
        </w:rPr>
        <w:t>共计派发现金红利人民币</w:t>
      </w:r>
      <w:r w:rsidR="00AE79A5" w:rsidRPr="00AE79A5">
        <w:rPr>
          <w:rFonts w:asciiTheme="minorEastAsia" w:eastAsiaTheme="minorEastAsia" w:hAnsiTheme="minorEastAsia" w:cstheme="minorBidi" w:hint="eastAsia"/>
          <w:sz w:val="28"/>
          <w:szCs w:val="28"/>
        </w:rPr>
        <w:t>600,002,442</w:t>
      </w:r>
      <w:r w:rsidRPr="00AE79A5">
        <w:rPr>
          <w:rFonts w:asciiTheme="minorEastAsia" w:eastAsiaTheme="minorEastAsia" w:hAnsiTheme="minorEastAsia" w:cstheme="minorBidi" w:hint="eastAsia"/>
          <w:sz w:val="28"/>
          <w:szCs w:val="28"/>
        </w:rPr>
        <w:t>元（</w:t>
      </w:r>
      <w:r w:rsidRPr="003C1D64">
        <w:rPr>
          <w:rFonts w:asciiTheme="minorEastAsia" w:eastAsiaTheme="minorEastAsia" w:hAnsiTheme="minorEastAsia" w:cstheme="minorBidi" w:hint="eastAsia"/>
          <w:sz w:val="28"/>
          <w:szCs w:val="28"/>
        </w:rPr>
        <w:t>含税）。</w:t>
      </w:r>
      <w:r w:rsidR="0085619A" w:rsidRPr="00DA7AA1">
        <w:rPr>
          <w:rFonts w:asciiTheme="minorEastAsia" w:hAnsiTheme="minorEastAsia" w:cs="Arial" w:hint="eastAsia"/>
          <w:color w:val="000000"/>
          <w:sz w:val="28"/>
          <w:szCs w:val="28"/>
          <w:shd w:val="clear" w:color="auto" w:fill="FFFFFF"/>
        </w:rPr>
        <w:t>公司本年度不送红股，不转增。</w:t>
      </w:r>
    </w:p>
    <w:p w:rsidR="00C76783" w:rsidRPr="00221EBF" w:rsidRDefault="00221EBF" w:rsidP="00BF2048">
      <w:pPr>
        <w:spacing w:line="480" w:lineRule="exact"/>
        <w:ind w:firstLineChars="200" w:firstLine="560"/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</w:pPr>
      <w:r w:rsidRPr="00221EBF"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  <w:t>●审议程序：本次利润分配预案已经公司第七届董事会第</w:t>
      </w:r>
      <w:r w:rsidR="00BF2048"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  <w:t>十</w:t>
      </w:r>
      <w:r>
        <w:rPr>
          <w:rFonts w:asciiTheme="minorEastAsia" w:hAnsiTheme="minorEastAsia" w:cs="Arial" w:hint="eastAsia"/>
          <w:color w:val="000000"/>
          <w:sz w:val="28"/>
          <w:szCs w:val="28"/>
          <w:shd w:val="clear" w:color="auto" w:fill="FFFFFF"/>
        </w:rPr>
        <w:t>八</w:t>
      </w:r>
      <w:r w:rsidRPr="00221EBF"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  <w:t>次会议及第七届监事会第</w:t>
      </w:r>
      <w:r w:rsidR="00BF2048">
        <w:rPr>
          <w:rFonts w:asciiTheme="minorEastAsia" w:hAnsiTheme="minorEastAsia" w:cs="Arial" w:hint="eastAsia"/>
          <w:color w:val="000000"/>
          <w:sz w:val="28"/>
          <w:szCs w:val="28"/>
          <w:shd w:val="clear" w:color="auto" w:fill="FFFFFF"/>
        </w:rPr>
        <w:t>十六</w:t>
      </w:r>
      <w:r w:rsidRPr="00221EBF"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  <w:t>次会议审议通过，尚需提交公司</w:t>
      </w:r>
      <w:r>
        <w:rPr>
          <w:rFonts w:asciiTheme="minorEastAsia" w:hAnsiTheme="minorEastAsia" w:cs="Arial" w:hint="eastAsia"/>
          <w:color w:val="000000"/>
          <w:sz w:val="28"/>
          <w:szCs w:val="28"/>
          <w:shd w:val="clear" w:color="auto" w:fill="FFFFFF"/>
        </w:rPr>
        <w:t>202</w:t>
      </w:r>
      <w:r w:rsidR="00BF2048"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  <w:t>1</w:t>
      </w:r>
      <w:r w:rsidR="00AE79A5">
        <w:rPr>
          <w:rFonts w:asciiTheme="minorEastAsia" w:hAnsiTheme="minorEastAsia" w:cs="Arial" w:hint="eastAsia"/>
          <w:color w:val="000000"/>
          <w:sz w:val="28"/>
          <w:szCs w:val="28"/>
          <w:shd w:val="clear" w:color="auto" w:fill="FFFFFF"/>
        </w:rPr>
        <w:t>年</w:t>
      </w:r>
      <w:r w:rsidRPr="00221EBF"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  <w:t>年度股东大会审议。</w:t>
      </w:r>
    </w:p>
    <w:p w:rsidR="00221EBF" w:rsidRPr="004250E9" w:rsidRDefault="00221EBF" w:rsidP="00BF2048">
      <w:pPr>
        <w:spacing w:line="480" w:lineRule="exact"/>
        <w:ind w:firstLineChars="200" w:firstLine="562"/>
        <w:rPr>
          <w:rFonts w:asciiTheme="minorEastAsia" w:hAnsiTheme="minorEastAsia" w:cs="Arial"/>
          <w:b/>
          <w:color w:val="000000"/>
          <w:sz w:val="28"/>
          <w:szCs w:val="28"/>
          <w:shd w:val="clear" w:color="auto" w:fill="FFFFFF"/>
        </w:rPr>
      </w:pPr>
      <w:r w:rsidRPr="004250E9">
        <w:rPr>
          <w:rFonts w:asciiTheme="minorEastAsia" w:hAnsiTheme="minorEastAsia" w:cs="Arial"/>
          <w:b/>
          <w:color w:val="000000"/>
          <w:sz w:val="28"/>
          <w:szCs w:val="28"/>
          <w:shd w:val="clear" w:color="auto" w:fill="FFFFFF"/>
        </w:rPr>
        <w:t>一、利润分配方案内容</w:t>
      </w:r>
    </w:p>
    <w:p w:rsidR="00BF2048" w:rsidRPr="00BF2048" w:rsidRDefault="00BF2048" w:rsidP="00BF2048">
      <w:pPr>
        <w:spacing w:line="480" w:lineRule="exact"/>
        <w:ind w:firstLineChars="200" w:firstLine="560"/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</w:pPr>
      <w:r w:rsidRPr="00BF2048">
        <w:rPr>
          <w:rFonts w:asciiTheme="minorEastAsia" w:hAnsiTheme="minorEastAsia" w:cs="Arial" w:hint="eastAsia"/>
          <w:color w:val="000000"/>
          <w:sz w:val="28"/>
          <w:szCs w:val="28"/>
          <w:shd w:val="clear" w:color="auto" w:fill="FFFFFF"/>
        </w:rPr>
        <w:t>经立信会计师事务所（特殊普通合伙）审计，公司2021年度实现营业收入</w:t>
      </w:r>
      <w:r w:rsidRPr="00BF2048"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  <w:t>6,749,374,998.01</w:t>
      </w:r>
      <w:r w:rsidRPr="00BF2048">
        <w:rPr>
          <w:rFonts w:asciiTheme="minorEastAsia" w:hAnsiTheme="minorEastAsia" w:cs="Arial" w:hint="eastAsia"/>
          <w:color w:val="000000"/>
          <w:sz w:val="28"/>
          <w:szCs w:val="28"/>
          <w:shd w:val="clear" w:color="auto" w:fill="FFFFFF"/>
        </w:rPr>
        <w:t>元，实现净利润</w:t>
      </w:r>
      <w:r w:rsidRPr="00BF2048"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  <w:t>1,382,842,056.36</w:t>
      </w:r>
      <w:r w:rsidRPr="00BF2048">
        <w:rPr>
          <w:rFonts w:asciiTheme="minorEastAsia" w:hAnsiTheme="minorEastAsia" w:cs="Arial" w:hint="eastAsia"/>
          <w:color w:val="000000"/>
          <w:sz w:val="28"/>
          <w:szCs w:val="28"/>
          <w:shd w:val="clear" w:color="auto" w:fill="FFFFFF"/>
        </w:rPr>
        <w:t>元，其中归属于上市公司股东的净利润</w:t>
      </w:r>
      <w:r w:rsidRPr="00BF2048"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  <w:t>1,387,154,489.58</w:t>
      </w:r>
      <w:r w:rsidRPr="00BF2048">
        <w:rPr>
          <w:rFonts w:asciiTheme="minorEastAsia" w:hAnsiTheme="minorEastAsia" w:cs="Arial" w:hint="eastAsia"/>
          <w:color w:val="000000"/>
          <w:sz w:val="28"/>
          <w:szCs w:val="28"/>
          <w:shd w:val="clear" w:color="auto" w:fill="FFFFFF"/>
        </w:rPr>
        <w:t>元。根据《公司法》、《公司章程》的有关规定，本年提取法定盈余公积0元。加上滚存的未分配利润，截止2021年末，经审计可供股东分配的利润为</w:t>
      </w:r>
      <w:r w:rsidRPr="00BF2048"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  <w:t>5,582,436,596.53</w:t>
      </w:r>
      <w:r w:rsidRPr="00BF2048">
        <w:rPr>
          <w:rFonts w:asciiTheme="minorEastAsia" w:hAnsiTheme="minorEastAsia" w:cs="Arial" w:hint="eastAsia"/>
          <w:color w:val="000000"/>
          <w:sz w:val="28"/>
          <w:szCs w:val="28"/>
          <w:shd w:val="clear" w:color="auto" w:fill="FFFFFF"/>
        </w:rPr>
        <w:t>元。</w:t>
      </w:r>
    </w:p>
    <w:p w:rsidR="00BF2048" w:rsidRDefault="00BF2048" w:rsidP="00BF2048">
      <w:pPr>
        <w:spacing w:line="480" w:lineRule="exact"/>
        <w:ind w:firstLineChars="200" w:firstLine="560"/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</w:pPr>
      <w:r w:rsidRPr="00BF2048">
        <w:rPr>
          <w:rFonts w:asciiTheme="minorEastAsia" w:hAnsiTheme="minorEastAsia" w:cs="Arial" w:hint="eastAsia"/>
          <w:color w:val="000000"/>
          <w:sz w:val="28"/>
          <w:szCs w:val="28"/>
          <w:shd w:val="clear" w:color="auto" w:fill="FFFFFF"/>
        </w:rPr>
        <w:t>鉴于公司目前经营情况良好，经综合考虑投资者的合理回报和公司的长远发展，在</w:t>
      </w:r>
      <w:bookmarkStart w:id="0" w:name="_GoBack"/>
      <w:bookmarkEnd w:id="0"/>
      <w:r w:rsidRPr="00BF2048">
        <w:rPr>
          <w:rFonts w:asciiTheme="minorEastAsia" w:hAnsiTheme="minorEastAsia" w:cs="Arial" w:hint="eastAsia"/>
          <w:color w:val="000000"/>
          <w:sz w:val="28"/>
          <w:szCs w:val="28"/>
          <w:shd w:val="clear" w:color="auto" w:fill="FFFFFF"/>
        </w:rPr>
        <w:t>保证公司正常生产经营业务发展的前提下，董事会拟定如下分配预案：公司拟以2021年末总股本1200004884股为基数，</w:t>
      </w:r>
      <w:r w:rsidR="00AE79A5" w:rsidRPr="00221EBF"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  <w:t>向全体股东每10股派发现金红利人民币</w:t>
      </w:r>
      <w:r w:rsidR="00AE79A5" w:rsidRPr="00AE79A5">
        <w:rPr>
          <w:rFonts w:asciiTheme="minorEastAsia" w:hAnsiTheme="minorEastAsia" w:cs="Arial" w:hint="eastAsia"/>
          <w:color w:val="000000"/>
          <w:sz w:val="28"/>
          <w:szCs w:val="28"/>
          <w:shd w:val="clear" w:color="auto" w:fill="FFFFFF"/>
        </w:rPr>
        <w:t>5</w:t>
      </w:r>
      <w:r w:rsidR="00AE79A5" w:rsidRPr="00221EBF"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  <w:t>元（含税），</w:t>
      </w:r>
      <w:r w:rsidR="00AE79A5" w:rsidRPr="003C1D64">
        <w:rPr>
          <w:rFonts w:asciiTheme="minorEastAsia" w:eastAsiaTheme="minorEastAsia" w:hAnsiTheme="minorEastAsia" w:cstheme="minorBidi" w:hint="eastAsia"/>
          <w:sz w:val="28"/>
          <w:szCs w:val="28"/>
        </w:rPr>
        <w:t>共计派发现金红利人民币</w:t>
      </w:r>
      <w:r w:rsidR="00AE79A5" w:rsidRPr="00AE79A5">
        <w:rPr>
          <w:rFonts w:asciiTheme="minorEastAsia" w:eastAsiaTheme="minorEastAsia" w:hAnsiTheme="minorEastAsia" w:cstheme="minorBidi" w:hint="eastAsia"/>
          <w:sz w:val="28"/>
          <w:szCs w:val="28"/>
        </w:rPr>
        <w:t>600,002,442元（</w:t>
      </w:r>
      <w:r w:rsidR="00AE79A5" w:rsidRPr="003C1D64">
        <w:rPr>
          <w:rFonts w:asciiTheme="minorEastAsia" w:eastAsiaTheme="minorEastAsia" w:hAnsiTheme="minorEastAsia" w:cstheme="minorBidi" w:hint="eastAsia"/>
          <w:sz w:val="28"/>
          <w:szCs w:val="28"/>
        </w:rPr>
        <w:t>含税）。</w:t>
      </w:r>
      <w:r w:rsidR="00DA7AA1" w:rsidRPr="00DA7AA1">
        <w:rPr>
          <w:rFonts w:asciiTheme="minorEastAsia" w:hAnsiTheme="minorEastAsia" w:cs="Arial" w:hint="eastAsia"/>
          <w:color w:val="000000"/>
          <w:sz w:val="28"/>
          <w:szCs w:val="28"/>
          <w:shd w:val="clear" w:color="auto" w:fill="FFFFFF"/>
        </w:rPr>
        <w:t>公司本年度不送红股，不转增。</w:t>
      </w:r>
    </w:p>
    <w:p w:rsidR="00221EBF" w:rsidRPr="004250E9" w:rsidRDefault="00221EBF" w:rsidP="00AE79A5">
      <w:pPr>
        <w:spacing w:line="480" w:lineRule="exact"/>
        <w:ind w:firstLineChars="200" w:firstLine="562"/>
        <w:rPr>
          <w:rFonts w:asciiTheme="minorEastAsia" w:hAnsiTheme="minorEastAsia" w:cs="Arial"/>
          <w:b/>
          <w:color w:val="000000"/>
          <w:sz w:val="28"/>
          <w:szCs w:val="28"/>
          <w:shd w:val="clear" w:color="auto" w:fill="FFFFFF"/>
        </w:rPr>
      </w:pPr>
      <w:r w:rsidRPr="004250E9">
        <w:rPr>
          <w:rFonts w:asciiTheme="minorEastAsia" w:hAnsiTheme="minorEastAsia" w:cs="Arial"/>
          <w:b/>
          <w:color w:val="000000"/>
          <w:sz w:val="28"/>
          <w:szCs w:val="28"/>
          <w:shd w:val="clear" w:color="auto" w:fill="FFFFFF"/>
        </w:rPr>
        <w:t xml:space="preserve">二、公司履行的决策程序 </w:t>
      </w:r>
    </w:p>
    <w:p w:rsidR="00221EBF" w:rsidRDefault="00221EBF" w:rsidP="00BF2048">
      <w:pPr>
        <w:spacing w:line="480" w:lineRule="exact"/>
        <w:ind w:firstLineChars="200" w:firstLine="560"/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</w:pPr>
      <w:r w:rsidRPr="00221EBF"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  <w:t>（一）董事会会议的召开、审议和表决情况</w:t>
      </w:r>
    </w:p>
    <w:p w:rsidR="00221EBF" w:rsidRDefault="00221EBF" w:rsidP="00BF2048">
      <w:pPr>
        <w:spacing w:line="480" w:lineRule="exact"/>
        <w:ind w:firstLineChars="200" w:firstLine="560"/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</w:pPr>
      <w:r w:rsidRPr="00221EBF"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  <w:t xml:space="preserve"> 202</w:t>
      </w:r>
      <w:r w:rsidR="00BF2048"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  <w:t>2</w:t>
      </w:r>
      <w:r w:rsidRPr="00221EBF"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  <w:t>年4月</w:t>
      </w:r>
      <w:r w:rsidR="00BF2048"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  <w:t>14</w:t>
      </w:r>
      <w:r w:rsidRPr="00221EBF"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  <w:t>日，公司召开第七届董事会第</w:t>
      </w:r>
      <w:r w:rsidR="00BF2048"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  <w:t>十</w:t>
      </w:r>
      <w:r>
        <w:rPr>
          <w:rFonts w:asciiTheme="minorEastAsia" w:hAnsiTheme="minorEastAsia" w:cs="Arial" w:hint="eastAsia"/>
          <w:color w:val="000000"/>
          <w:sz w:val="28"/>
          <w:szCs w:val="28"/>
          <w:shd w:val="clear" w:color="auto" w:fill="FFFFFF"/>
        </w:rPr>
        <w:t>八</w:t>
      </w:r>
      <w:r w:rsidRPr="00221EBF"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  <w:t>次会议，审</w:t>
      </w:r>
      <w:r w:rsidRPr="00221EBF"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  <w:lastRenderedPageBreak/>
        <w:t>议通过</w:t>
      </w:r>
      <w:r w:rsidR="004250E9">
        <w:rPr>
          <w:rFonts w:asciiTheme="minorEastAsia" w:hAnsiTheme="minorEastAsia" w:cs="Arial" w:hint="eastAsia"/>
          <w:color w:val="000000"/>
          <w:sz w:val="28"/>
          <w:szCs w:val="28"/>
          <w:shd w:val="clear" w:color="auto" w:fill="FFFFFF"/>
        </w:rPr>
        <w:t>公司</w:t>
      </w:r>
      <w:r w:rsidRPr="00221EBF"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  <w:t>《20</w:t>
      </w:r>
      <w:r>
        <w:rPr>
          <w:rFonts w:asciiTheme="minorEastAsia" w:hAnsiTheme="minorEastAsia" w:cs="Arial" w:hint="eastAsia"/>
          <w:color w:val="000000"/>
          <w:sz w:val="28"/>
          <w:szCs w:val="28"/>
          <w:shd w:val="clear" w:color="auto" w:fill="FFFFFF"/>
        </w:rPr>
        <w:t>2</w:t>
      </w:r>
      <w:r w:rsidR="00BF2048"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  <w:t>1</w:t>
      </w:r>
      <w:r w:rsidRPr="00221EBF"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  <w:t>年度利润分配预案》。本次利润分配预案尚需提交公司</w:t>
      </w:r>
      <w:r>
        <w:rPr>
          <w:rFonts w:asciiTheme="minorEastAsia" w:hAnsiTheme="minorEastAsia" w:cs="Arial" w:hint="eastAsia"/>
          <w:color w:val="000000"/>
          <w:sz w:val="28"/>
          <w:szCs w:val="28"/>
          <w:shd w:val="clear" w:color="auto" w:fill="FFFFFF"/>
        </w:rPr>
        <w:t>202</w:t>
      </w:r>
      <w:r w:rsidR="00BF2048"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  <w:t>1</w:t>
      </w:r>
      <w:r w:rsidRPr="00221EBF"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  <w:t>年年度股东大会审议。</w:t>
      </w:r>
    </w:p>
    <w:p w:rsidR="00221EBF" w:rsidRDefault="00221EBF" w:rsidP="00BF2048">
      <w:pPr>
        <w:spacing w:line="480" w:lineRule="exact"/>
        <w:ind w:firstLineChars="150" w:firstLine="420"/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</w:pPr>
      <w:r w:rsidRPr="00221EBF"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  <w:t xml:space="preserve">（二）独立董事意见 </w:t>
      </w:r>
    </w:p>
    <w:p w:rsidR="00221EBF" w:rsidRDefault="00221EBF" w:rsidP="00BF2048">
      <w:pPr>
        <w:spacing w:line="480" w:lineRule="exact"/>
        <w:ind w:firstLineChars="200" w:firstLine="560"/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</w:pPr>
      <w:r w:rsidRPr="00221EBF"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  <w:t>公司独立董事认为：公司20</w:t>
      </w:r>
      <w:r>
        <w:rPr>
          <w:rFonts w:asciiTheme="minorEastAsia" w:hAnsiTheme="minorEastAsia" w:cs="Arial" w:hint="eastAsia"/>
          <w:color w:val="000000"/>
          <w:sz w:val="28"/>
          <w:szCs w:val="28"/>
          <w:shd w:val="clear" w:color="auto" w:fill="FFFFFF"/>
        </w:rPr>
        <w:t>2</w:t>
      </w:r>
      <w:r w:rsidR="00BF2048"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  <w:t>1</w:t>
      </w:r>
      <w:r w:rsidRPr="00221EBF"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  <w:t>年度利润分配预案充分考虑了公司的经营和发展状况，兼顾对投资者的合理投资回报和公司的可持续发展需求，同意将20</w:t>
      </w:r>
      <w:r>
        <w:rPr>
          <w:rFonts w:asciiTheme="minorEastAsia" w:hAnsiTheme="minorEastAsia" w:cs="Arial" w:hint="eastAsia"/>
          <w:color w:val="000000"/>
          <w:sz w:val="28"/>
          <w:szCs w:val="28"/>
          <w:shd w:val="clear" w:color="auto" w:fill="FFFFFF"/>
        </w:rPr>
        <w:t>2</w:t>
      </w:r>
      <w:r w:rsidR="00BF2048"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  <w:t>1</w:t>
      </w:r>
      <w:r w:rsidRPr="00221EBF"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  <w:t>年度利润分配预案提交20</w:t>
      </w:r>
      <w:r>
        <w:rPr>
          <w:rFonts w:asciiTheme="minorEastAsia" w:hAnsiTheme="minorEastAsia" w:cs="Arial" w:hint="eastAsia"/>
          <w:color w:val="000000"/>
          <w:sz w:val="28"/>
          <w:szCs w:val="28"/>
          <w:shd w:val="clear" w:color="auto" w:fill="FFFFFF"/>
        </w:rPr>
        <w:t>2</w:t>
      </w:r>
      <w:r w:rsidR="00BF2048"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  <w:t>1</w:t>
      </w:r>
      <w:r w:rsidRPr="00221EBF"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  <w:t xml:space="preserve">年度股东大会审议批准。 </w:t>
      </w:r>
    </w:p>
    <w:p w:rsidR="00221EBF" w:rsidRPr="004250E9" w:rsidRDefault="00221EBF" w:rsidP="00BF2048">
      <w:pPr>
        <w:spacing w:line="480" w:lineRule="exact"/>
        <w:ind w:firstLineChars="150" w:firstLine="422"/>
        <w:rPr>
          <w:rFonts w:asciiTheme="minorEastAsia" w:hAnsiTheme="minorEastAsia" w:cs="Arial"/>
          <w:b/>
          <w:color w:val="000000"/>
          <w:sz w:val="28"/>
          <w:szCs w:val="28"/>
          <w:shd w:val="clear" w:color="auto" w:fill="FFFFFF"/>
        </w:rPr>
      </w:pPr>
      <w:r w:rsidRPr="004250E9">
        <w:rPr>
          <w:rFonts w:asciiTheme="minorEastAsia" w:hAnsiTheme="minorEastAsia" w:cs="Arial"/>
          <w:b/>
          <w:color w:val="000000"/>
          <w:sz w:val="28"/>
          <w:szCs w:val="28"/>
          <w:shd w:val="clear" w:color="auto" w:fill="FFFFFF"/>
        </w:rPr>
        <w:t xml:space="preserve">（三）监事会意见 </w:t>
      </w:r>
    </w:p>
    <w:p w:rsidR="00221EBF" w:rsidRDefault="00221EBF" w:rsidP="00BF2048">
      <w:pPr>
        <w:spacing w:line="480" w:lineRule="exact"/>
        <w:ind w:firstLineChars="200" w:firstLine="560"/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</w:pPr>
      <w:r w:rsidRPr="00221EBF"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  <w:t>20</w:t>
      </w:r>
      <w:r w:rsidR="00840EBC">
        <w:rPr>
          <w:rFonts w:asciiTheme="minorEastAsia" w:hAnsiTheme="minorEastAsia" w:cs="Arial" w:hint="eastAsia"/>
          <w:color w:val="000000"/>
          <w:sz w:val="28"/>
          <w:szCs w:val="28"/>
          <w:shd w:val="clear" w:color="auto" w:fill="FFFFFF"/>
        </w:rPr>
        <w:t>22</w:t>
      </w:r>
      <w:r w:rsidRPr="00221EBF"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  <w:t>年4月</w:t>
      </w:r>
      <w:r w:rsidR="00BF2048"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  <w:t>14</w:t>
      </w:r>
      <w:r w:rsidRPr="00221EBF"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  <w:t>日，公司召开第七届监事会第</w:t>
      </w:r>
      <w:r w:rsidR="00BF2048">
        <w:rPr>
          <w:rFonts w:asciiTheme="minorEastAsia" w:hAnsiTheme="minorEastAsia" w:cs="Arial" w:hint="eastAsia"/>
          <w:color w:val="000000"/>
          <w:sz w:val="28"/>
          <w:szCs w:val="28"/>
          <w:shd w:val="clear" w:color="auto" w:fill="FFFFFF"/>
        </w:rPr>
        <w:t>十六</w:t>
      </w:r>
      <w:r w:rsidRPr="00221EBF"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  <w:t>次会议，审议通过《20</w:t>
      </w:r>
      <w:r>
        <w:rPr>
          <w:rFonts w:asciiTheme="minorEastAsia" w:hAnsiTheme="minorEastAsia" w:cs="Arial" w:hint="eastAsia"/>
          <w:color w:val="000000"/>
          <w:sz w:val="28"/>
          <w:szCs w:val="28"/>
          <w:shd w:val="clear" w:color="auto" w:fill="FFFFFF"/>
        </w:rPr>
        <w:t>2</w:t>
      </w:r>
      <w:r w:rsidR="00BF2048"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  <w:t>1</w:t>
      </w:r>
      <w:r w:rsidRPr="00221EBF"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  <w:t>年度利润分配预案》。公司监事一致认为：董事会提出的公司20</w:t>
      </w:r>
      <w:r>
        <w:rPr>
          <w:rFonts w:asciiTheme="minorEastAsia" w:hAnsiTheme="minorEastAsia" w:cs="Arial" w:hint="eastAsia"/>
          <w:color w:val="000000"/>
          <w:sz w:val="28"/>
          <w:szCs w:val="28"/>
          <w:shd w:val="clear" w:color="auto" w:fill="FFFFFF"/>
        </w:rPr>
        <w:t>2</w:t>
      </w:r>
      <w:r w:rsidR="00BF2048"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  <w:t>1</w:t>
      </w:r>
      <w:r w:rsidRPr="00221EBF"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  <w:t>年度利润分配预案符合《公司法》、《证券法》和《公司章程》中对于分红的相关规定，符合公司股利分配政策，体现了公司对投资者的回报，</w:t>
      </w:r>
      <w:r>
        <w:rPr>
          <w:rFonts w:asciiTheme="minorEastAsia" w:hAnsiTheme="minorEastAsia" w:cs="Arial" w:hint="eastAsia"/>
          <w:color w:val="000000"/>
          <w:sz w:val="28"/>
          <w:szCs w:val="28"/>
          <w:shd w:val="clear" w:color="auto" w:fill="FFFFFF"/>
        </w:rPr>
        <w:t>202</w:t>
      </w:r>
      <w:r w:rsidR="00BF2048"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  <w:t>1</w:t>
      </w:r>
      <w:r w:rsidRPr="00221EBF"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  <w:t>年度利润分配预案具备合法性、合规性及合理性，符合公司及股东利益。</w:t>
      </w:r>
    </w:p>
    <w:p w:rsidR="00221EBF" w:rsidRPr="004250E9" w:rsidRDefault="00221EBF" w:rsidP="00BF2048">
      <w:pPr>
        <w:spacing w:line="480" w:lineRule="exact"/>
        <w:ind w:firstLineChars="200" w:firstLine="562"/>
        <w:rPr>
          <w:rFonts w:asciiTheme="minorEastAsia" w:hAnsiTheme="minorEastAsia" w:cs="Arial"/>
          <w:b/>
          <w:color w:val="000000"/>
          <w:sz w:val="28"/>
          <w:szCs w:val="28"/>
          <w:shd w:val="clear" w:color="auto" w:fill="FFFFFF"/>
        </w:rPr>
      </w:pPr>
      <w:r w:rsidRPr="004250E9">
        <w:rPr>
          <w:rFonts w:asciiTheme="minorEastAsia" w:hAnsiTheme="minorEastAsia" w:cs="Arial"/>
          <w:b/>
          <w:color w:val="000000"/>
          <w:sz w:val="28"/>
          <w:szCs w:val="28"/>
          <w:shd w:val="clear" w:color="auto" w:fill="FFFFFF"/>
        </w:rPr>
        <w:t>三、对公司的影响</w:t>
      </w:r>
    </w:p>
    <w:p w:rsidR="00221EBF" w:rsidRDefault="00221EBF" w:rsidP="00BF2048">
      <w:pPr>
        <w:spacing w:line="480" w:lineRule="exact"/>
        <w:ind w:firstLineChars="200" w:firstLine="560"/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</w:pPr>
      <w:r w:rsidRPr="00221EBF"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  <w:t xml:space="preserve">本次利润分配方案结合了公司发展阶段、未来的资金需求等因素，不会对公司经营现金流产生重大影响，不会影响公司正常经营和长期发展。 </w:t>
      </w:r>
    </w:p>
    <w:p w:rsidR="00221EBF" w:rsidRPr="004250E9" w:rsidRDefault="00221EBF" w:rsidP="00BF2048">
      <w:pPr>
        <w:spacing w:line="480" w:lineRule="exact"/>
        <w:ind w:firstLineChars="200" w:firstLine="562"/>
        <w:rPr>
          <w:rFonts w:asciiTheme="minorEastAsia" w:hAnsiTheme="minorEastAsia" w:cs="Arial"/>
          <w:b/>
          <w:color w:val="000000"/>
          <w:sz w:val="28"/>
          <w:szCs w:val="28"/>
          <w:shd w:val="clear" w:color="auto" w:fill="FFFFFF"/>
        </w:rPr>
      </w:pPr>
      <w:r w:rsidRPr="004250E9">
        <w:rPr>
          <w:rFonts w:asciiTheme="minorEastAsia" w:hAnsiTheme="minorEastAsia" w:cs="Arial"/>
          <w:b/>
          <w:color w:val="000000"/>
          <w:sz w:val="28"/>
          <w:szCs w:val="28"/>
          <w:shd w:val="clear" w:color="auto" w:fill="FFFFFF"/>
        </w:rPr>
        <w:t xml:space="preserve">四、风险提示 </w:t>
      </w:r>
    </w:p>
    <w:p w:rsidR="00C76783" w:rsidRPr="00221EBF" w:rsidRDefault="00221EBF" w:rsidP="00BF2048">
      <w:pPr>
        <w:spacing w:line="480" w:lineRule="exact"/>
        <w:ind w:firstLineChars="200" w:firstLine="560"/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</w:pPr>
      <w:r w:rsidRPr="00221EBF"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  <w:t>本次利润分配预案尚需提交公司</w:t>
      </w:r>
      <w:r>
        <w:rPr>
          <w:rFonts w:asciiTheme="minorEastAsia" w:hAnsiTheme="minorEastAsia" w:cs="Arial" w:hint="eastAsia"/>
          <w:color w:val="000000"/>
          <w:sz w:val="28"/>
          <w:szCs w:val="28"/>
          <w:shd w:val="clear" w:color="auto" w:fill="FFFFFF"/>
        </w:rPr>
        <w:t>202</w:t>
      </w:r>
      <w:r w:rsidR="00BF2048"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  <w:t>1</w:t>
      </w:r>
      <w:r w:rsidRPr="00221EBF"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  <w:t xml:space="preserve">年度股东大会审议通过后方可实施，敬请广大投资者注意投资风险。 </w:t>
      </w:r>
    </w:p>
    <w:p w:rsidR="00A77DE5" w:rsidRPr="00B073A8" w:rsidRDefault="00A77DE5" w:rsidP="00BF2048">
      <w:pPr>
        <w:widowControl/>
        <w:spacing w:line="480" w:lineRule="exact"/>
        <w:ind w:firstLineChars="200" w:firstLine="560"/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</w:pPr>
      <w:r w:rsidRPr="00B073A8">
        <w:rPr>
          <w:rFonts w:asciiTheme="minorEastAsia" w:hAnsiTheme="minorEastAsia" w:cs="Arial" w:hint="eastAsia"/>
          <w:color w:val="000000"/>
          <w:sz w:val="28"/>
          <w:szCs w:val="28"/>
          <w:shd w:val="clear" w:color="auto" w:fill="FFFFFF"/>
        </w:rPr>
        <w:t>特此公告。</w:t>
      </w:r>
    </w:p>
    <w:p w:rsidR="00981BB2" w:rsidRPr="00B073A8" w:rsidRDefault="00981BB2" w:rsidP="00BF2048">
      <w:pPr>
        <w:widowControl/>
        <w:spacing w:line="480" w:lineRule="exact"/>
        <w:ind w:firstLineChars="200" w:firstLine="560"/>
        <w:jc w:val="right"/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</w:pPr>
    </w:p>
    <w:p w:rsidR="00981BB2" w:rsidRPr="00B073A8" w:rsidRDefault="00981BB2" w:rsidP="00BF2048">
      <w:pPr>
        <w:widowControl/>
        <w:spacing w:line="480" w:lineRule="exact"/>
        <w:ind w:firstLineChars="200" w:firstLine="560"/>
        <w:jc w:val="right"/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</w:pPr>
    </w:p>
    <w:p w:rsidR="00A77DE5" w:rsidRPr="00B073A8" w:rsidRDefault="00A215AB" w:rsidP="00BF2048">
      <w:pPr>
        <w:widowControl/>
        <w:spacing w:line="480" w:lineRule="exact"/>
        <w:ind w:firstLineChars="200" w:firstLine="560"/>
        <w:jc w:val="right"/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</w:pPr>
      <w:r w:rsidRPr="00B073A8">
        <w:rPr>
          <w:rFonts w:asciiTheme="minorEastAsia" w:hAnsiTheme="minorEastAsia" w:cs="Arial" w:hint="eastAsia"/>
          <w:color w:val="000000"/>
          <w:sz w:val="28"/>
          <w:szCs w:val="28"/>
          <w:shd w:val="clear" w:color="auto" w:fill="FFFFFF"/>
        </w:rPr>
        <w:t>安徽恒源煤电</w:t>
      </w:r>
      <w:r w:rsidR="00A77DE5" w:rsidRPr="00B073A8">
        <w:rPr>
          <w:rFonts w:asciiTheme="minorEastAsia" w:hAnsiTheme="minorEastAsia" w:cs="Arial" w:hint="eastAsia"/>
          <w:color w:val="000000"/>
          <w:sz w:val="28"/>
          <w:szCs w:val="28"/>
          <w:shd w:val="clear" w:color="auto" w:fill="FFFFFF"/>
        </w:rPr>
        <w:t>股份有限公司董事会</w:t>
      </w:r>
    </w:p>
    <w:p w:rsidR="002E0775" w:rsidRDefault="00BE0598" w:rsidP="00BF2048">
      <w:pPr>
        <w:widowControl/>
        <w:spacing w:line="480" w:lineRule="exact"/>
        <w:ind w:right="560" w:firstLineChars="200" w:firstLine="560"/>
        <w:jc w:val="center"/>
      </w:pPr>
      <w:r w:rsidRPr="00B073A8">
        <w:rPr>
          <w:rFonts w:asciiTheme="minorEastAsia" w:hAnsiTheme="minorEastAsia" w:cs="Arial" w:hint="eastAsia"/>
          <w:color w:val="000000"/>
          <w:sz w:val="28"/>
          <w:szCs w:val="28"/>
          <w:shd w:val="clear" w:color="auto" w:fill="FFFFFF"/>
        </w:rPr>
        <w:t xml:space="preserve">                             </w:t>
      </w:r>
      <w:r w:rsidR="00A215AB" w:rsidRPr="00B073A8">
        <w:rPr>
          <w:rFonts w:asciiTheme="minorEastAsia" w:hAnsiTheme="minorEastAsia" w:cs="Arial" w:hint="eastAsia"/>
          <w:color w:val="000000"/>
          <w:sz w:val="28"/>
          <w:szCs w:val="28"/>
          <w:shd w:val="clear" w:color="auto" w:fill="FFFFFF"/>
        </w:rPr>
        <w:t>202</w:t>
      </w:r>
      <w:r w:rsidR="00BF2048"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  <w:t>2</w:t>
      </w:r>
      <w:r w:rsidR="00A77DE5" w:rsidRPr="00B073A8">
        <w:rPr>
          <w:rFonts w:asciiTheme="minorEastAsia" w:hAnsiTheme="minorEastAsia" w:cs="Arial" w:hint="eastAsia"/>
          <w:color w:val="000000"/>
          <w:sz w:val="28"/>
          <w:szCs w:val="28"/>
          <w:shd w:val="clear" w:color="auto" w:fill="FFFFFF"/>
        </w:rPr>
        <w:t>年</w:t>
      </w:r>
      <w:r w:rsidR="00C76783">
        <w:rPr>
          <w:rFonts w:asciiTheme="minorEastAsia" w:hAnsiTheme="minorEastAsia" w:cs="Arial" w:hint="eastAsia"/>
          <w:color w:val="000000"/>
          <w:sz w:val="28"/>
          <w:szCs w:val="28"/>
          <w:shd w:val="clear" w:color="auto" w:fill="FFFFFF"/>
        </w:rPr>
        <w:t>4</w:t>
      </w:r>
      <w:r w:rsidR="00A77DE5" w:rsidRPr="00B073A8">
        <w:rPr>
          <w:rFonts w:asciiTheme="minorEastAsia" w:hAnsiTheme="minorEastAsia" w:cs="Arial" w:hint="eastAsia"/>
          <w:color w:val="000000"/>
          <w:sz w:val="28"/>
          <w:szCs w:val="28"/>
          <w:shd w:val="clear" w:color="auto" w:fill="FFFFFF"/>
        </w:rPr>
        <w:t>月</w:t>
      </w:r>
      <w:r w:rsidR="00BF2048"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  <w:t>15</w:t>
      </w:r>
      <w:r w:rsidR="00A77DE5" w:rsidRPr="00B073A8">
        <w:rPr>
          <w:rFonts w:asciiTheme="minorEastAsia" w:hAnsiTheme="minorEastAsia" w:cs="Arial" w:hint="eastAsia"/>
          <w:color w:val="000000"/>
          <w:sz w:val="28"/>
          <w:szCs w:val="28"/>
          <w:shd w:val="clear" w:color="auto" w:fill="FFFFFF"/>
        </w:rPr>
        <w:t>日</w:t>
      </w:r>
    </w:p>
    <w:sectPr w:rsidR="002E0775" w:rsidSect="002E07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4012" w:rsidRDefault="00DD4012" w:rsidP="00A215AB">
      <w:r>
        <w:separator/>
      </w:r>
    </w:p>
  </w:endnote>
  <w:endnote w:type="continuationSeparator" w:id="1">
    <w:p w:rsidR="00DD4012" w:rsidRDefault="00DD4012" w:rsidP="00A215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4012" w:rsidRDefault="00DD4012" w:rsidP="00A215AB">
      <w:r>
        <w:separator/>
      </w:r>
    </w:p>
  </w:footnote>
  <w:footnote w:type="continuationSeparator" w:id="1">
    <w:p w:rsidR="00DD4012" w:rsidRDefault="00DD4012" w:rsidP="00A215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CD7E0F"/>
    <w:multiLevelType w:val="hybridMultilevel"/>
    <w:tmpl w:val="11BE13B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7DE5"/>
    <w:rsid w:val="00002EF1"/>
    <w:rsid w:val="000056CF"/>
    <w:rsid w:val="00020807"/>
    <w:rsid w:val="00025569"/>
    <w:rsid w:val="000255D6"/>
    <w:rsid w:val="00062BF3"/>
    <w:rsid w:val="000849A2"/>
    <w:rsid w:val="0009441C"/>
    <w:rsid w:val="0009708D"/>
    <w:rsid w:val="000A1698"/>
    <w:rsid w:val="000A4A47"/>
    <w:rsid w:val="000A53B5"/>
    <w:rsid w:val="000A71C5"/>
    <w:rsid w:val="000B0109"/>
    <w:rsid w:val="000D2F74"/>
    <w:rsid w:val="000D7C31"/>
    <w:rsid w:val="000E1F95"/>
    <w:rsid w:val="000E3240"/>
    <w:rsid w:val="00100219"/>
    <w:rsid w:val="00107BA3"/>
    <w:rsid w:val="00110036"/>
    <w:rsid w:val="00114350"/>
    <w:rsid w:val="001249D2"/>
    <w:rsid w:val="00125345"/>
    <w:rsid w:val="00131545"/>
    <w:rsid w:val="001440C1"/>
    <w:rsid w:val="001472BD"/>
    <w:rsid w:val="00152838"/>
    <w:rsid w:val="00156781"/>
    <w:rsid w:val="001649C5"/>
    <w:rsid w:val="00170E00"/>
    <w:rsid w:val="00171442"/>
    <w:rsid w:val="0017492C"/>
    <w:rsid w:val="00184D23"/>
    <w:rsid w:val="001922F6"/>
    <w:rsid w:val="00195DE9"/>
    <w:rsid w:val="0019644D"/>
    <w:rsid w:val="001974B8"/>
    <w:rsid w:val="001A641F"/>
    <w:rsid w:val="001C2986"/>
    <w:rsid w:val="001C4BD1"/>
    <w:rsid w:val="001C5034"/>
    <w:rsid w:val="001C5C2E"/>
    <w:rsid w:val="001C5E9D"/>
    <w:rsid w:val="001C7EC4"/>
    <w:rsid w:val="001D68DF"/>
    <w:rsid w:val="001E70EF"/>
    <w:rsid w:val="001F11B3"/>
    <w:rsid w:val="001F4A05"/>
    <w:rsid w:val="00204D76"/>
    <w:rsid w:val="00207609"/>
    <w:rsid w:val="0021326B"/>
    <w:rsid w:val="00221EBF"/>
    <w:rsid w:val="0022610E"/>
    <w:rsid w:val="00227364"/>
    <w:rsid w:val="00230DE3"/>
    <w:rsid w:val="0023319E"/>
    <w:rsid w:val="002334AF"/>
    <w:rsid w:val="00240BAE"/>
    <w:rsid w:val="00254528"/>
    <w:rsid w:val="0025754F"/>
    <w:rsid w:val="00262F0D"/>
    <w:rsid w:val="002663CC"/>
    <w:rsid w:val="002729AB"/>
    <w:rsid w:val="00282447"/>
    <w:rsid w:val="002871E9"/>
    <w:rsid w:val="002922AD"/>
    <w:rsid w:val="00296F9E"/>
    <w:rsid w:val="002B3E5E"/>
    <w:rsid w:val="002B7306"/>
    <w:rsid w:val="002C0923"/>
    <w:rsid w:val="002E0775"/>
    <w:rsid w:val="002F5EDC"/>
    <w:rsid w:val="003032CE"/>
    <w:rsid w:val="00304D7B"/>
    <w:rsid w:val="0031003E"/>
    <w:rsid w:val="00310F29"/>
    <w:rsid w:val="003123BE"/>
    <w:rsid w:val="00315099"/>
    <w:rsid w:val="0031737B"/>
    <w:rsid w:val="003306B4"/>
    <w:rsid w:val="003312AB"/>
    <w:rsid w:val="003314D2"/>
    <w:rsid w:val="00337D38"/>
    <w:rsid w:val="00341CAB"/>
    <w:rsid w:val="0035184E"/>
    <w:rsid w:val="00360EC7"/>
    <w:rsid w:val="00370AD0"/>
    <w:rsid w:val="00376A42"/>
    <w:rsid w:val="00377236"/>
    <w:rsid w:val="003A026F"/>
    <w:rsid w:val="003A4F05"/>
    <w:rsid w:val="003A58CC"/>
    <w:rsid w:val="003B01F1"/>
    <w:rsid w:val="003D1B06"/>
    <w:rsid w:val="003D40FB"/>
    <w:rsid w:val="003D5B08"/>
    <w:rsid w:val="003E43B1"/>
    <w:rsid w:val="003F3E65"/>
    <w:rsid w:val="003F4DC7"/>
    <w:rsid w:val="003F5F6C"/>
    <w:rsid w:val="00404F25"/>
    <w:rsid w:val="00407580"/>
    <w:rsid w:val="00417EFE"/>
    <w:rsid w:val="0042007B"/>
    <w:rsid w:val="004250E9"/>
    <w:rsid w:val="0042547B"/>
    <w:rsid w:val="004376A5"/>
    <w:rsid w:val="004427C2"/>
    <w:rsid w:val="004515A8"/>
    <w:rsid w:val="00454B33"/>
    <w:rsid w:val="00461A03"/>
    <w:rsid w:val="0046472C"/>
    <w:rsid w:val="00465295"/>
    <w:rsid w:val="00484DEA"/>
    <w:rsid w:val="004976DF"/>
    <w:rsid w:val="004C7560"/>
    <w:rsid w:val="004D02D8"/>
    <w:rsid w:val="004D7C9E"/>
    <w:rsid w:val="004E203A"/>
    <w:rsid w:val="004E35A6"/>
    <w:rsid w:val="00503E4F"/>
    <w:rsid w:val="005052F3"/>
    <w:rsid w:val="00507F9F"/>
    <w:rsid w:val="00515E8D"/>
    <w:rsid w:val="005208F6"/>
    <w:rsid w:val="0052372A"/>
    <w:rsid w:val="00523E7E"/>
    <w:rsid w:val="00542F5D"/>
    <w:rsid w:val="0055046D"/>
    <w:rsid w:val="00573607"/>
    <w:rsid w:val="005767E8"/>
    <w:rsid w:val="005779BC"/>
    <w:rsid w:val="00585970"/>
    <w:rsid w:val="00592232"/>
    <w:rsid w:val="00592918"/>
    <w:rsid w:val="005963B6"/>
    <w:rsid w:val="005A7938"/>
    <w:rsid w:val="005B014C"/>
    <w:rsid w:val="005B1CB4"/>
    <w:rsid w:val="005B4932"/>
    <w:rsid w:val="005C2C22"/>
    <w:rsid w:val="005D6BCA"/>
    <w:rsid w:val="005E75CB"/>
    <w:rsid w:val="005F1D9C"/>
    <w:rsid w:val="005F25BA"/>
    <w:rsid w:val="00601A19"/>
    <w:rsid w:val="00607D0B"/>
    <w:rsid w:val="00611FBA"/>
    <w:rsid w:val="00612E18"/>
    <w:rsid w:val="00612FA2"/>
    <w:rsid w:val="00613924"/>
    <w:rsid w:val="00621721"/>
    <w:rsid w:val="00621A65"/>
    <w:rsid w:val="00631D26"/>
    <w:rsid w:val="006377C0"/>
    <w:rsid w:val="006427FA"/>
    <w:rsid w:val="006508EE"/>
    <w:rsid w:val="006537EE"/>
    <w:rsid w:val="00663F3C"/>
    <w:rsid w:val="006665EA"/>
    <w:rsid w:val="00676678"/>
    <w:rsid w:val="00682509"/>
    <w:rsid w:val="00684E6D"/>
    <w:rsid w:val="00686127"/>
    <w:rsid w:val="00696095"/>
    <w:rsid w:val="006B064A"/>
    <w:rsid w:val="006E6238"/>
    <w:rsid w:val="006E6B0D"/>
    <w:rsid w:val="006F1FA6"/>
    <w:rsid w:val="006F2F55"/>
    <w:rsid w:val="007007DE"/>
    <w:rsid w:val="00702CFF"/>
    <w:rsid w:val="007061E6"/>
    <w:rsid w:val="00716B4B"/>
    <w:rsid w:val="00717969"/>
    <w:rsid w:val="007206FC"/>
    <w:rsid w:val="00742E88"/>
    <w:rsid w:val="007531BF"/>
    <w:rsid w:val="00753CFF"/>
    <w:rsid w:val="007623AD"/>
    <w:rsid w:val="00770BE8"/>
    <w:rsid w:val="007769B3"/>
    <w:rsid w:val="00783310"/>
    <w:rsid w:val="00784AB9"/>
    <w:rsid w:val="00784B32"/>
    <w:rsid w:val="00791E2E"/>
    <w:rsid w:val="007A704E"/>
    <w:rsid w:val="007B1C1E"/>
    <w:rsid w:val="007B7584"/>
    <w:rsid w:val="007D50B5"/>
    <w:rsid w:val="007E3B60"/>
    <w:rsid w:val="007E4E87"/>
    <w:rsid w:val="00800CB2"/>
    <w:rsid w:val="00807942"/>
    <w:rsid w:val="0082569A"/>
    <w:rsid w:val="00833D27"/>
    <w:rsid w:val="00840EBC"/>
    <w:rsid w:val="008440EA"/>
    <w:rsid w:val="00846F69"/>
    <w:rsid w:val="00847CD6"/>
    <w:rsid w:val="00850C88"/>
    <w:rsid w:val="00851B6E"/>
    <w:rsid w:val="00855136"/>
    <w:rsid w:val="0085619A"/>
    <w:rsid w:val="00857265"/>
    <w:rsid w:val="00871F8D"/>
    <w:rsid w:val="0088390E"/>
    <w:rsid w:val="00887026"/>
    <w:rsid w:val="008906E1"/>
    <w:rsid w:val="008A4318"/>
    <w:rsid w:val="008B67BB"/>
    <w:rsid w:val="008C0F67"/>
    <w:rsid w:val="008D4C5F"/>
    <w:rsid w:val="00900846"/>
    <w:rsid w:val="00903C05"/>
    <w:rsid w:val="00904899"/>
    <w:rsid w:val="009074EF"/>
    <w:rsid w:val="00926E9E"/>
    <w:rsid w:val="00927B69"/>
    <w:rsid w:val="00927EEB"/>
    <w:rsid w:val="00930F23"/>
    <w:rsid w:val="00935FF5"/>
    <w:rsid w:val="0095447A"/>
    <w:rsid w:val="00956A40"/>
    <w:rsid w:val="0095764D"/>
    <w:rsid w:val="00957D58"/>
    <w:rsid w:val="009639C4"/>
    <w:rsid w:val="00964847"/>
    <w:rsid w:val="00970114"/>
    <w:rsid w:val="0097110E"/>
    <w:rsid w:val="00977928"/>
    <w:rsid w:val="00980F31"/>
    <w:rsid w:val="00981BB2"/>
    <w:rsid w:val="00985D66"/>
    <w:rsid w:val="00990E28"/>
    <w:rsid w:val="00995DCE"/>
    <w:rsid w:val="00997071"/>
    <w:rsid w:val="00997D13"/>
    <w:rsid w:val="009A4FC2"/>
    <w:rsid w:val="009C0CD3"/>
    <w:rsid w:val="009C2C92"/>
    <w:rsid w:val="009C4521"/>
    <w:rsid w:val="009C7F13"/>
    <w:rsid w:val="009D7A03"/>
    <w:rsid w:val="009E2949"/>
    <w:rsid w:val="009F2C09"/>
    <w:rsid w:val="009F5D34"/>
    <w:rsid w:val="009F63E3"/>
    <w:rsid w:val="00A005F9"/>
    <w:rsid w:val="00A00814"/>
    <w:rsid w:val="00A10DBB"/>
    <w:rsid w:val="00A14710"/>
    <w:rsid w:val="00A16362"/>
    <w:rsid w:val="00A215AB"/>
    <w:rsid w:val="00A22D69"/>
    <w:rsid w:val="00A30894"/>
    <w:rsid w:val="00A33D30"/>
    <w:rsid w:val="00A47A34"/>
    <w:rsid w:val="00A5604C"/>
    <w:rsid w:val="00A601AC"/>
    <w:rsid w:val="00A65C4C"/>
    <w:rsid w:val="00A75699"/>
    <w:rsid w:val="00A77DE5"/>
    <w:rsid w:val="00A8501D"/>
    <w:rsid w:val="00A93E6C"/>
    <w:rsid w:val="00A9708A"/>
    <w:rsid w:val="00AA4228"/>
    <w:rsid w:val="00AA49FF"/>
    <w:rsid w:val="00AA7784"/>
    <w:rsid w:val="00AC1AD3"/>
    <w:rsid w:val="00AC7348"/>
    <w:rsid w:val="00AD3397"/>
    <w:rsid w:val="00AE1CC0"/>
    <w:rsid w:val="00AE2A54"/>
    <w:rsid w:val="00AE48C4"/>
    <w:rsid w:val="00AE79A5"/>
    <w:rsid w:val="00AF7757"/>
    <w:rsid w:val="00B04BE2"/>
    <w:rsid w:val="00B073A8"/>
    <w:rsid w:val="00B07A3E"/>
    <w:rsid w:val="00B107C1"/>
    <w:rsid w:val="00B14C54"/>
    <w:rsid w:val="00B23B53"/>
    <w:rsid w:val="00B26D4B"/>
    <w:rsid w:val="00B3070B"/>
    <w:rsid w:val="00B36B13"/>
    <w:rsid w:val="00B45E70"/>
    <w:rsid w:val="00B5734F"/>
    <w:rsid w:val="00B5759D"/>
    <w:rsid w:val="00B600DE"/>
    <w:rsid w:val="00B65AA4"/>
    <w:rsid w:val="00B737E6"/>
    <w:rsid w:val="00B771AA"/>
    <w:rsid w:val="00B83210"/>
    <w:rsid w:val="00B9112F"/>
    <w:rsid w:val="00B94FBB"/>
    <w:rsid w:val="00BA1F4F"/>
    <w:rsid w:val="00BA6A27"/>
    <w:rsid w:val="00BB1B67"/>
    <w:rsid w:val="00BC3769"/>
    <w:rsid w:val="00BC7CAD"/>
    <w:rsid w:val="00BD75A1"/>
    <w:rsid w:val="00BE0598"/>
    <w:rsid w:val="00BE0AFC"/>
    <w:rsid w:val="00BE25A6"/>
    <w:rsid w:val="00BE2F58"/>
    <w:rsid w:val="00BF2048"/>
    <w:rsid w:val="00C23BEE"/>
    <w:rsid w:val="00C24C29"/>
    <w:rsid w:val="00C25C80"/>
    <w:rsid w:val="00C3507D"/>
    <w:rsid w:val="00C36D85"/>
    <w:rsid w:val="00C76783"/>
    <w:rsid w:val="00C77441"/>
    <w:rsid w:val="00C846A0"/>
    <w:rsid w:val="00C84B0D"/>
    <w:rsid w:val="00C93EE5"/>
    <w:rsid w:val="00CA7326"/>
    <w:rsid w:val="00CB6309"/>
    <w:rsid w:val="00CC3194"/>
    <w:rsid w:val="00CC3AD4"/>
    <w:rsid w:val="00CD6CC6"/>
    <w:rsid w:val="00CE19E9"/>
    <w:rsid w:val="00CE4619"/>
    <w:rsid w:val="00CE666D"/>
    <w:rsid w:val="00CF32D5"/>
    <w:rsid w:val="00CF4D8A"/>
    <w:rsid w:val="00D10814"/>
    <w:rsid w:val="00D10F6E"/>
    <w:rsid w:val="00D1537C"/>
    <w:rsid w:val="00D22D1E"/>
    <w:rsid w:val="00D264C2"/>
    <w:rsid w:val="00D3058C"/>
    <w:rsid w:val="00D357E2"/>
    <w:rsid w:val="00D37349"/>
    <w:rsid w:val="00D45B30"/>
    <w:rsid w:val="00D547DF"/>
    <w:rsid w:val="00D614CF"/>
    <w:rsid w:val="00D701E1"/>
    <w:rsid w:val="00D72A4C"/>
    <w:rsid w:val="00D75B98"/>
    <w:rsid w:val="00D80045"/>
    <w:rsid w:val="00DA1EEA"/>
    <w:rsid w:val="00DA72A3"/>
    <w:rsid w:val="00DA7AA1"/>
    <w:rsid w:val="00DC5BD0"/>
    <w:rsid w:val="00DD4012"/>
    <w:rsid w:val="00DD465D"/>
    <w:rsid w:val="00DE0268"/>
    <w:rsid w:val="00DE2CB2"/>
    <w:rsid w:val="00DF2F2D"/>
    <w:rsid w:val="00DF4377"/>
    <w:rsid w:val="00E17B48"/>
    <w:rsid w:val="00E2086F"/>
    <w:rsid w:val="00E249E3"/>
    <w:rsid w:val="00E42A91"/>
    <w:rsid w:val="00E44ACF"/>
    <w:rsid w:val="00E457F3"/>
    <w:rsid w:val="00E51C2D"/>
    <w:rsid w:val="00E57CE3"/>
    <w:rsid w:val="00E82061"/>
    <w:rsid w:val="00E82A4E"/>
    <w:rsid w:val="00E91A9C"/>
    <w:rsid w:val="00E93D0D"/>
    <w:rsid w:val="00E97D1A"/>
    <w:rsid w:val="00EA57F9"/>
    <w:rsid w:val="00EA5B0A"/>
    <w:rsid w:val="00EA6843"/>
    <w:rsid w:val="00EC199E"/>
    <w:rsid w:val="00EC31B7"/>
    <w:rsid w:val="00EC33E9"/>
    <w:rsid w:val="00ED19B4"/>
    <w:rsid w:val="00EE5901"/>
    <w:rsid w:val="00EF58E2"/>
    <w:rsid w:val="00F03EF4"/>
    <w:rsid w:val="00F07AC7"/>
    <w:rsid w:val="00F07F63"/>
    <w:rsid w:val="00F10F81"/>
    <w:rsid w:val="00F17C5A"/>
    <w:rsid w:val="00F311CB"/>
    <w:rsid w:val="00F50973"/>
    <w:rsid w:val="00F52A64"/>
    <w:rsid w:val="00F55141"/>
    <w:rsid w:val="00F5541C"/>
    <w:rsid w:val="00F55572"/>
    <w:rsid w:val="00F66CCA"/>
    <w:rsid w:val="00F90887"/>
    <w:rsid w:val="00F9115F"/>
    <w:rsid w:val="00FA0EB6"/>
    <w:rsid w:val="00FA6284"/>
    <w:rsid w:val="00FB05E9"/>
    <w:rsid w:val="00FB4FD6"/>
    <w:rsid w:val="00FB7F06"/>
    <w:rsid w:val="00FC3EEF"/>
    <w:rsid w:val="00FC5194"/>
    <w:rsid w:val="00FF0F71"/>
    <w:rsid w:val="00FF216C"/>
    <w:rsid w:val="00FF44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D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215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215A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215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215AB"/>
    <w:rPr>
      <w:rFonts w:ascii="Times New Roman" w:eastAsia="宋体" w:hAnsi="Times New Roman" w:cs="Times New Roman"/>
      <w:sz w:val="18"/>
      <w:szCs w:val="18"/>
    </w:rPr>
  </w:style>
  <w:style w:type="table" w:styleId="a5">
    <w:name w:val="Table Grid"/>
    <w:basedOn w:val="a1"/>
    <w:uiPriority w:val="39"/>
    <w:rsid w:val="00A215A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1078</TotalTime>
  <Pages>2</Pages>
  <Words>191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周钰</dc:creator>
  <cp:lastModifiedBy>周钰</cp:lastModifiedBy>
  <cp:revision>28</cp:revision>
  <dcterms:created xsi:type="dcterms:W3CDTF">2021-01-04T09:32:00Z</dcterms:created>
  <dcterms:modified xsi:type="dcterms:W3CDTF">2022-04-14T02:10:00Z</dcterms:modified>
</cp:coreProperties>
</file>